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603E" w:rsidRDefault="002E1B0B" w:rsidP="002E1B0B">
      <w:pPr>
        <w:keepNext/>
        <w:pBdr>
          <w:bottom w:val="single" w:sz="12" w:space="1" w:color="auto"/>
        </w:pBdr>
        <w:jc w:val="center"/>
        <w:rPr>
          <w:b/>
          <w:sz w:val="28"/>
          <w:szCs w:val="28"/>
        </w:rPr>
      </w:pPr>
      <w:r w:rsidRPr="002E1B0B">
        <w:rPr>
          <w:b/>
          <w:sz w:val="28"/>
          <w:szCs w:val="28"/>
        </w:rPr>
        <w:t>АО «НЗНП»</w:t>
      </w:r>
      <w:r w:rsidR="00350DDE">
        <w:rPr>
          <w:b/>
          <w:sz w:val="28"/>
          <w:szCs w:val="28"/>
        </w:rPr>
        <w:t xml:space="preserve"> </w:t>
      </w:r>
    </w:p>
    <w:p w:rsidR="002E1B0B" w:rsidRDefault="00350DDE" w:rsidP="002E1B0B">
      <w:pPr>
        <w:keepNext/>
        <w:pBdr>
          <w:bottom w:val="single" w:sz="12" w:space="1" w:color="auto"/>
        </w:pBdr>
        <w:jc w:val="center"/>
        <w:rPr>
          <w:b/>
          <w:sz w:val="28"/>
          <w:szCs w:val="28"/>
        </w:rPr>
      </w:pPr>
      <w:r>
        <w:rPr>
          <w:b/>
          <w:sz w:val="28"/>
          <w:szCs w:val="28"/>
        </w:rPr>
        <w:t>филиал «Ростовский»</w:t>
      </w:r>
    </w:p>
    <w:p w:rsidR="002E1B0B" w:rsidRDefault="002E1B0B" w:rsidP="002E1B0B">
      <w:pPr>
        <w:keepNext/>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posOffset>4004945</wp:posOffset>
                </wp:positionH>
                <wp:positionV relativeFrom="margin">
                  <wp:posOffset>911225</wp:posOffset>
                </wp:positionV>
                <wp:extent cx="2578100" cy="1438275"/>
                <wp:effectExtent l="0" t="0" r="12700" b="285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438275"/>
                        </a:xfrm>
                        <a:prstGeom prst="rect">
                          <a:avLst/>
                        </a:prstGeom>
                        <a:solidFill>
                          <a:srgbClr val="FFFFFF"/>
                        </a:solidFill>
                        <a:ln w="9525">
                          <a:solidFill>
                            <a:schemeClr val="bg1">
                              <a:lumMod val="100000"/>
                              <a:lumOff val="0"/>
                            </a:schemeClr>
                          </a:solidFill>
                          <a:miter lim="800000"/>
                          <a:headEnd/>
                          <a:tailEnd/>
                        </a:ln>
                      </wps:spPr>
                      <wps:txbx>
                        <w:txbxContent>
                          <w:p w:rsidR="00350DDE" w:rsidRDefault="00350D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5.35pt;margin-top:71.75pt;width:203pt;height:11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" strokecolor="white [3212]">
                <v:textbox>
                  <w:txbxContent>
                    <w:p w:rsidR="00350DDE" w:rsidRDefault="00350DDE"/>
                  </w:txbxContent>
                </v:textbox>
                <w10:wrap type="topAndBottom" anchorx="margin" anchory="margin"/>
              </v:shape>
            </w:pict>
          </mc:Fallback>
        </mc:AlternateContent>
      </w:r>
    </w:p>
    <w:p w:rsidR="00350DDE" w:rsidRDefault="00350DDE" w:rsidP="00350DDE">
      <w:pPr>
        <w:keepNext/>
        <w:rPr>
          <w:b/>
          <w:sz w:val="28"/>
          <w:szCs w:val="28"/>
        </w:rPr>
      </w:pPr>
    </w:p>
    <w:p w:rsidR="00350DDE" w:rsidRDefault="00350DDE" w:rsidP="00705C4F">
      <w:pPr>
        <w:keepNext/>
        <w:jc w:val="center"/>
        <w:rPr>
          <w:b/>
          <w:sz w:val="28"/>
          <w:szCs w:val="28"/>
        </w:rPr>
      </w:pPr>
    </w:p>
    <w:p w:rsidR="00E20543" w:rsidRDefault="002E1B0B" w:rsidP="00705C4F">
      <w:pPr>
        <w:keepNext/>
        <w:jc w:val="center"/>
        <w:rPr>
          <w:b/>
          <w:sz w:val="28"/>
          <w:szCs w:val="28"/>
        </w:rPr>
      </w:pPr>
      <w:r>
        <w:rPr>
          <w:b/>
          <w:sz w:val="28"/>
          <w:szCs w:val="28"/>
        </w:rPr>
        <w:t xml:space="preserve">Техническое задание </w:t>
      </w:r>
    </w:p>
    <w:p w:rsidR="000C589F" w:rsidRDefault="002E1B0B" w:rsidP="000C589F">
      <w:pPr>
        <w:keepNext/>
        <w:jc w:val="center"/>
        <w:rPr>
          <w:b/>
          <w:sz w:val="28"/>
          <w:szCs w:val="28"/>
        </w:rPr>
      </w:pPr>
      <w:r>
        <w:rPr>
          <w:b/>
          <w:sz w:val="28"/>
          <w:szCs w:val="28"/>
        </w:rPr>
        <w:t xml:space="preserve">на </w:t>
      </w:r>
      <w:r w:rsidR="000C589F">
        <w:rPr>
          <w:b/>
          <w:sz w:val="28"/>
          <w:szCs w:val="28"/>
        </w:rPr>
        <w:t xml:space="preserve">монтаж и проведение технического обслуживания </w:t>
      </w:r>
      <w:r w:rsidR="00705C4F" w:rsidRPr="00705C4F">
        <w:rPr>
          <w:b/>
          <w:sz w:val="28"/>
          <w:szCs w:val="28"/>
        </w:rPr>
        <w:t xml:space="preserve">систем </w:t>
      </w:r>
    </w:p>
    <w:p w:rsidR="003B058A" w:rsidRDefault="00705C4F" w:rsidP="000C589F">
      <w:pPr>
        <w:keepNext/>
        <w:jc w:val="center"/>
        <w:rPr>
          <w:b/>
          <w:sz w:val="28"/>
          <w:szCs w:val="28"/>
        </w:rPr>
      </w:pPr>
      <w:r w:rsidRPr="00705C4F">
        <w:rPr>
          <w:b/>
          <w:sz w:val="28"/>
          <w:szCs w:val="28"/>
        </w:rPr>
        <w:t>конд</w:t>
      </w:r>
      <w:r>
        <w:rPr>
          <w:b/>
          <w:sz w:val="28"/>
          <w:szCs w:val="28"/>
        </w:rPr>
        <w:t xml:space="preserve">иционирования </w:t>
      </w:r>
      <w:r w:rsidR="00EA7DFF">
        <w:rPr>
          <w:b/>
          <w:sz w:val="28"/>
          <w:szCs w:val="28"/>
        </w:rPr>
        <w:t xml:space="preserve">и </w:t>
      </w:r>
      <w:r w:rsidR="000C589F">
        <w:rPr>
          <w:b/>
          <w:sz w:val="28"/>
          <w:szCs w:val="28"/>
        </w:rPr>
        <w:t>вентиляции</w:t>
      </w:r>
      <w:r w:rsidR="00EA7DFF">
        <w:rPr>
          <w:b/>
          <w:sz w:val="28"/>
          <w:szCs w:val="28"/>
        </w:rPr>
        <w:t xml:space="preserve"> </w:t>
      </w:r>
      <w:r>
        <w:rPr>
          <w:b/>
          <w:sz w:val="28"/>
          <w:szCs w:val="28"/>
        </w:rPr>
        <w:t>возд</w:t>
      </w:r>
      <w:r w:rsidR="000C589F">
        <w:rPr>
          <w:b/>
          <w:sz w:val="28"/>
          <w:szCs w:val="28"/>
        </w:rPr>
        <w:t>у</w:t>
      </w:r>
      <w:r>
        <w:rPr>
          <w:b/>
          <w:sz w:val="28"/>
          <w:szCs w:val="28"/>
        </w:rPr>
        <w:t xml:space="preserve">ха </w:t>
      </w:r>
    </w:p>
    <w:p w:rsidR="004B011B" w:rsidRDefault="00295B7A" w:rsidP="00E034BB">
      <w:pPr>
        <w:keepNext/>
        <w:jc w:val="center"/>
        <w:rPr>
          <w:b/>
          <w:sz w:val="28"/>
          <w:szCs w:val="28"/>
        </w:rPr>
      </w:pPr>
      <w:r w:rsidRPr="004B011B">
        <w:rPr>
          <w:b/>
          <w:sz w:val="28"/>
          <w:szCs w:val="28"/>
        </w:rPr>
        <w:t>АО «НЗНП</w:t>
      </w:r>
      <w:r w:rsidR="00044FFE" w:rsidRPr="004B011B">
        <w:rPr>
          <w:b/>
          <w:sz w:val="28"/>
          <w:szCs w:val="28"/>
        </w:rPr>
        <w:t>»</w:t>
      </w:r>
      <w:r w:rsidR="00D648F8">
        <w:rPr>
          <w:b/>
          <w:sz w:val="28"/>
          <w:szCs w:val="28"/>
        </w:rPr>
        <w:t xml:space="preserve"> филиала «Ростовский»</w:t>
      </w:r>
      <w:r w:rsidR="00E20543">
        <w:rPr>
          <w:b/>
          <w:sz w:val="28"/>
          <w:szCs w:val="28"/>
        </w:rPr>
        <w:t xml:space="preserve"> на 202</w:t>
      </w:r>
      <w:r w:rsidR="000C589F">
        <w:rPr>
          <w:b/>
          <w:sz w:val="28"/>
          <w:szCs w:val="28"/>
        </w:rPr>
        <w:t>5</w:t>
      </w:r>
      <w:r w:rsidR="0018465C" w:rsidRPr="002E0851">
        <w:rPr>
          <w:b/>
          <w:sz w:val="28"/>
          <w:szCs w:val="28"/>
        </w:rPr>
        <w:t xml:space="preserve"> </w:t>
      </w:r>
      <w:r w:rsidR="00E20543">
        <w:rPr>
          <w:b/>
          <w:sz w:val="28"/>
          <w:szCs w:val="28"/>
        </w:rPr>
        <w:t>год</w:t>
      </w:r>
    </w:p>
    <w:p w:rsidR="008F68A2" w:rsidRPr="004B011B" w:rsidRDefault="008F68A2" w:rsidP="00E034BB">
      <w:pPr>
        <w:keepNext/>
        <w:jc w:val="center"/>
        <w:rPr>
          <w:b/>
          <w:sz w:val="28"/>
          <w:szCs w:val="28"/>
        </w:rPr>
      </w:pPr>
    </w:p>
    <w:tbl>
      <w:tblPr>
        <w:tblW w:w="550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8499"/>
      </w:tblGrid>
      <w:tr w:rsidR="0033338B" w:rsidRPr="00AE6F5D" w:rsidTr="007158B1">
        <w:trPr>
          <w:trHeight w:val="20"/>
          <w:tblHeader/>
        </w:trPr>
        <w:tc>
          <w:tcPr>
            <w:tcW w:w="1105" w:type="pct"/>
            <w:vAlign w:val="center"/>
          </w:tcPr>
          <w:p w:rsidR="0043055C" w:rsidRPr="00AE6F5D" w:rsidRDefault="0033338B" w:rsidP="00F401BE">
            <w:pPr>
              <w:spacing w:line="276" w:lineRule="auto"/>
              <w:jc w:val="center"/>
              <w:rPr>
                <w:b/>
              </w:rPr>
            </w:pPr>
            <w:r w:rsidRPr="00AE6F5D">
              <w:rPr>
                <w:b/>
              </w:rPr>
              <w:t>Перечень основных</w:t>
            </w:r>
            <w:r w:rsidR="004B011B" w:rsidRPr="00AE6F5D">
              <w:rPr>
                <w:b/>
              </w:rPr>
              <w:t xml:space="preserve"> </w:t>
            </w:r>
            <w:r w:rsidR="00A103C2" w:rsidRPr="00AE6F5D">
              <w:rPr>
                <w:b/>
              </w:rPr>
              <w:t>т</w:t>
            </w:r>
            <w:r w:rsidRPr="00AE6F5D">
              <w:rPr>
                <w:b/>
              </w:rPr>
              <w:t>ребований</w:t>
            </w:r>
          </w:p>
        </w:tc>
        <w:tc>
          <w:tcPr>
            <w:tcW w:w="3895" w:type="pct"/>
            <w:vAlign w:val="center"/>
          </w:tcPr>
          <w:p w:rsidR="0033338B" w:rsidRPr="00AE6F5D" w:rsidRDefault="0033338B" w:rsidP="00F401BE">
            <w:pPr>
              <w:spacing w:line="276" w:lineRule="auto"/>
              <w:jc w:val="center"/>
              <w:rPr>
                <w:b/>
              </w:rPr>
            </w:pPr>
            <w:r w:rsidRPr="00AE6F5D">
              <w:rPr>
                <w:b/>
              </w:rPr>
              <w:t>Содержание требований</w:t>
            </w:r>
          </w:p>
        </w:tc>
      </w:tr>
      <w:tr w:rsidR="00630CD8" w:rsidRPr="00AE6F5D" w:rsidTr="007158B1">
        <w:trPr>
          <w:trHeight w:val="20"/>
        </w:trPr>
        <w:tc>
          <w:tcPr>
            <w:tcW w:w="1105" w:type="pct"/>
            <w:vAlign w:val="center"/>
          </w:tcPr>
          <w:p w:rsidR="00630CD8" w:rsidRPr="00AE6F5D" w:rsidRDefault="00FD10F5" w:rsidP="00FD10F5">
            <w:pPr>
              <w:spacing w:line="276" w:lineRule="auto"/>
            </w:pPr>
            <w:r w:rsidRPr="00F428EF">
              <w:t>1. Наименование предприятия.</w:t>
            </w:r>
          </w:p>
        </w:tc>
        <w:tc>
          <w:tcPr>
            <w:tcW w:w="3895" w:type="pct"/>
            <w:vAlign w:val="center"/>
          </w:tcPr>
          <w:p w:rsidR="00362198" w:rsidRPr="00AE6F5D" w:rsidRDefault="00FD10F5" w:rsidP="00FA73C0">
            <w:pPr>
              <w:spacing w:line="276" w:lineRule="auto"/>
              <w:jc w:val="both"/>
            </w:pPr>
            <w:r w:rsidRPr="00F428EF">
              <w:t>1.1 Юридическое лицо - Акционерное общество «</w:t>
            </w:r>
            <w:proofErr w:type="spellStart"/>
            <w:r w:rsidRPr="00F428EF">
              <w:t>Новошахтинский</w:t>
            </w:r>
            <w:proofErr w:type="spellEnd"/>
            <w:r w:rsidRPr="00F428EF">
              <w:t xml:space="preserve"> завод нефтепродуктов» 346392, </w:t>
            </w:r>
            <w:r w:rsidRPr="00F428EF">
              <w:rPr>
                <w:lang w:eastAsia="en-US"/>
              </w:rPr>
              <w:t xml:space="preserve">Ростовская область, </w:t>
            </w:r>
            <w:proofErr w:type="spellStart"/>
            <w:r w:rsidRPr="00F428EF">
              <w:rPr>
                <w:lang w:eastAsia="en-US"/>
              </w:rPr>
              <w:t>м.р</w:t>
            </w:r>
            <w:proofErr w:type="spellEnd"/>
            <w:r w:rsidRPr="00F428EF">
              <w:rPr>
                <w:lang w:eastAsia="en-US"/>
              </w:rPr>
              <w:t xml:space="preserve">-н Красносулинский, </w:t>
            </w:r>
            <w:proofErr w:type="spellStart"/>
            <w:r w:rsidRPr="00F428EF">
              <w:rPr>
                <w:lang w:eastAsia="en-US"/>
              </w:rPr>
              <w:t>с.п</w:t>
            </w:r>
            <w:proofErr w:type="spellEnd"/>
            <w:r w:rsidRPr="00F428EF">
              <w:rPr>
                <w:lang w:eastAsia="en-US"/>
              </w:rPr>
              <w:t>. Киселевское, тер автомобильной дороги общего пользования федерального значения А-270, км 882-й, зд.1</w:t>
            </w:r>
          </w:p>
        </w:tc>
      </w:tr>
      <w:tr w:rsidR="00FD10F5" w:rsidRPr="00AE6F5D" w:rsidTr="008F68A2">
        <w:trPr>
          <w:trHeight w:val="897"/>
        </w:trPr>
        <w:tc>
          <w:tcPr>
            <w:tcW w:w="1105" w:type="pct"/>
            <w:vAlign w:val="center"/>
          </w:tcPr>
          <w:p w:rsidR="00FD10F5" w:rsidRPr="00AE6F5D" w:rsidRDefault="00FD10F5" w:rsidP="00FA73C0">
            <w:pPr>
              <w:spacing w:line="276" w:lineRule="auto"/>
              <w:jc w:val="both"/>
            </w:pPr>
            <w:r w:rsidRPr="00AE6F5D">
              <w:t>2. Место проведения работ</w:t>
            </w:r>
          </w:p>
        </w:tc>
        <w:tc>
          <w:tcPr>
            <w:tcW w:w="3895" w:type="pct"/>
            <w:vAlign w:val="center"/>
          </w:tcPr>
          <w:p w:rsidR="00FD10F5" w:rsidRDefault="00FD10F5" w:rsidP="00FA73C0">
            <w:pPr>
              <w:spacing w:line="276" w:lineRule="auto"/>
              <w:jc w:val="both"/>
            </w:pPr>
            <w:r>
              <w:t>2.1. г. Ростов</w:t>
            </w:r>
            <w:r w:rsidRPr="00AE6F5D">
              <w:t>–на</w:t>
            </w:r>
            <w:r>
              <w:t>–</w:t>
            </w:r>
            <w:r w:rsidRPr="00AE6F5D">
              <w:t>Дону, ул. 1-я Луговая 50; ул. 1-я Луговая 52.</w:t>
            </w:r>
          </w:p>
        </w:tc>
      </w:tr>
      <w:tr w:rsidR="002E1B0B" w:rsidRPr="00AE6F5D" w:rsidTr="008F68A2">
        <w:trPr>
          <w:trHeight w:val="824"/>
        </w:trPr>
        <w:tc>
          <w:tcPr>
            <w:tcW w:w="1105" w:type="pct"/>
            <w:vAlign w:val="center"/>
          </w:tcPr>
          <w:p w:rsidR="002E1B0B" w:rsidRPr="00AE6F5D" w:rsidRDefault="00A0091A" w:rsidP="00FA73C0">
            <w:pPr>
              <w:snapToGrid w:val="0"/>
              <w:jc w:val="both"/>
            </w:pPr>
            <w:r>
              <w:t>3.</w:t>
            </w:r>
            <w:r w:rsidR="002E1B0B" w:rsidRPr="00F428EF">
              <w:t>Основание для</w:t>
            </w:r>
            <w:r w:rsidR="002E1B0B">
              <w:t xml:space="preserve"> </w:t>
            </w:r>
            <w:r w:rsidR="002E1B0B" w:rsidRPr="00F428EF">
              <w:t>приобретения.</w:t>
            </w:r>
          </w:p>
        </w:tc>
        <w:tc>
          <w:tcPr>
            <w:tcW w:w="3895" w:type="pct"/>
            <w:vAlign w:val="center"/>
          </w:tcPr>
          <w:p w:rsidR="002E1B0B" w:rsidRDefault="007158B1" w:rsidP="000C589F">
            <w:pPr>
              <w:spacing w:line="276" w:lineRule="auto"/>
              <w:jc w:val="both"/>
            </w:pPr>
            <w:r>
              <w:t xml:space="preserve">3.1 </w:t>
            </w:r>
            <w:r w:rsidRPr="00F428EF">
              <w:t>БДР 202</w:t>
            </w:r>
            <w:r w:rsidR="000C589F">
              <w:t>5</w:t>
            </w:r>
            <w:r w:rsidRPr="00F428EF">
              <w:t xml:space="preserve">, </w:t>
            </w:r>
            <w:r w:rsidRPr="007158B1">
              <w:t>Услуги по обслуживанию и ремонту зданий, сооружений и оборудования</w:t>
            </w:r>
          </w:p>
        </w:tc>
      </w:tr>
      <w:tr w:rsidR="007158B1" w:rsidRPr="00AE6F5D" w:rsidTr="008F68A2">
        <w:trPr>
          <w:trHeight w:val="709"/>
        </w:trPr>
        <w:tc>
          <w:tcPr>
            <w:tcW w:w="1105" w:type="pct"/>
            <w:vAlign w:val="center"/>
          </w:tcPr>
          <w:p w:rsidR="007158B1" w:rsidRPr="00F428EF" w:rsidRDefault="007158B1" w:rsidP="00FA73C0">
            <w:pPr>
              <w:snapToGrid w:val="0"/>
              <w:jc w:val="both"/>
            </w:pPr>
            <w:r>
              <w:t>4. Заказчик.</w:t>
            </w:r>
          </w:p>
        </w:tc>
        <w:tc>
          <w:tcPr>
            <w:tcW w:w="3895" w:type="pct"/>
            <w:vAlign w:val="center"/>
          </w:tcPr>
          <w:p w:rsidR="007158B1" w:rsidRDefault="007158B1" w:rsidP="00C732B6">
            <w:pPr>
              <w:spacing w:line="276" w:lineRule="auto"/>
              <w:jc w:val="both"/>
            </w:pPr>
            <w:r>
              <w:t xml:space="preserve">4.1 </w:t>
            </w:r>
            <w:r w:rsidR="00350DDE">
              <w:t>АО</w:t>
            </w:r>
            <w:r w:rsidRPr="00F428EF">
              <w:t xml:space="preserve"> «</w:t>
            </w:r>
            <w:r w:rsidR="00350DDE">
              <w:t>НЗНП</w:t>
            </w:r>
            <w:r w:rsidRPr="00F428EF">
              <w:t>» филиал «Ростовский», г. Ростов-на-Дону, ул. 1-я Луговая, 50.</w:t>
            </w:r>
            <w:r w:rsidR="00E9686F" w:rsidRPr="00AE6F5D">
              <w:t xml:space="preserve"> </w:t>
            </w:r>
            <w:r w:rsidR="00350DDE">
              <w:t xml:space="preserve">  </w:t>
            </w:r>
          </w:p>
        </w:tc>
      </w:tr>
      <w:tr w:rsidR="00630CD8" w:rsidRPr="00AE6F5D" w:rsidTr="007158B1">
        <w:trPr>
          <w:trHeight w:val="20"/>
        </w:trPr>
        <w:tc>
          <w:tcPr>
            <w:tcW w:w="1105" w:type="pct"/>
            <w:vAlign w:val="center"/>
          </w:tcPr>
          <w:p w:rsidR="00630CD8" w:rsidRPr="00AE6F5D" w:rsidRDefault="007158B1" w:rsidP="00FA73C0">
            <w:pPr>
              <w:spacing w:line="276" w:lineRule="auto"/>
              <w:jc w:val="both"/>
            </w:pPr>
            <w:r>
              <w:t>5</w:t>
            </w:r>
            <w:r w:rsidR="00630CD8" w:rsidRPr="00AE6F5D">
              <w:t xml:space="preserve">. Вид </w:t>
            </w:r>
            <w:r w:rsidR="00B36935" w:rsidRPr="00AE6F5D">
              <w:t>работ</w:t>
            </w:r>
          </w:p>
        </w:tc>
        <w:tc>
          <w:tcPr>
            <w:tcW w:w="3895" w:type="pct"/>
            <w:shd w:val="clear" w:color="auto" w:fill="auto"/>
            <w:vAlign w:val="center"/>
          </w:tcPr>
          <w:p w:rsidR="000C589F" w:rsidRDefault="000C589F" w:rsidP="00FA73C0">
            <w:pPr>
              <w:spacing w:line="276" w:lineRule="auto"/>
              <w:jc w:val="both"/>
            </w:pPr>
            <w:r>
              <w:t>5.1 Демонтаж старых систем кондиционирования воздуха.</w:t>
            </w:r>
          </w:p>
          <w:p w:rsidR="000C589F" w:rsidRDefault="000C589F" w:rsidP="00FA73C0">
            <w:pPr>
              <w:spacing w:line="276" w:lineRule="auto"/>
              <w:jc w:val="both"/>
            </w:pPr>
            <w:r>
              <w:t>5.2 Монтаж систем кондиционирования воздуха.</w:t>
            </w:r>
          </w:p>
          <w:p w:rsidR="00F8177D" w:rsidRPr="00AE6F5D" w:rsidRDefault="007158B1" w:rsidP="000C589F">
            <w:pPr>
              <w:spacing w:line="276" w:lineRule="auto"/>
              <w:jc w:val="both"/>
            </w:pPr>
            <w:r>
              <w:t>5.</w:t>
            </w:r>
            <w:r w:rsidR="000C589F">
              <w:t>3</w:t>
            </w:r>
            <w:r>
              <w:t xml:space="preserve"> </w:t>
            </w:r>
            <w:r w:rsidR="00705C4F" w:rsidRPr="00AE6F5D">
              <w:t>Техническое обслуживание</w:t>
            </w:r>
            <w:r w:rsidR="003B058A">
              <w:t xml:space="preserve"> </w:t>
            </w:r>
            <w:r w:rsidR="00F22703">
              <w:t>систем кондиционирования воздуха.</w:t>
            </w:r>
          </w:p>
        </w:tc>
      </w:tr>
      <w:tr w:rsidR="00E9686F" w:rsidRPr="00AE6F5D" w:rsidTr="007158B1">
        <w:trPr>
          <w:trHeight w:val="20"/>
        </w:trPr>
        <w:tc>
          <w:tcPr>
            <w:tcW w:w="1105" w:type="pct"/>
            <w:vAlign w:val="center"/>
          </w:tcPr>
          <w:p w:rsidR="00E9686F" w:rsidRDefault="00E9686F" w:rsidP="00FA73C0">
            <w:pPr>
              <w:spacing w:line="276" w:lineRule="auto"/>
              <w:jc w:val="both"/>
            </w:pPr>
            <w:r>
              <w:t xml:space="preserve">6. </w:t>
            </w:r>
            <w:r w:rsidRPr="00184978">
              <w:t>Место проведения работ</w:t>
            </w:r>
          </w:p>
        </w:tc>
        <w:tc>
          <w:tcPr>
            <w:tcW w:w="3895" w:type="pct"/>
            <w:shd w:val="clear" w:color="auto" w:fill="auto"/>
            <w:vAlign w:val="center"/>
          </w:tcPr>
          <w:p w:rsidR="00E9686F" w:rsidRDefault="00E9686F" w:rsidP="00FA73C0">
            <w:pPr>
              <w:spacing w:line="276" w:lineRule="auto"/>
              <w:jc w:val="both"/>
            </w:pPr>
            <w:r>
              <w:t>6.1</w:t>
            </w:r>
            <w:r w:rsidRPr="00184978">
              <w:t xml:space="preserve"> Производственная площадка </w:t>
            </w:r>
            <w:r>
              <w:t>Заказчика</w:t>
            </w:r>
          </w:p>
        </w:tc>
      </w:tr>
      <w:tr w:rsidR="007158B1" w:rsidRPr="00AE6F5D" w:rsidTr="008F68A2">
        <w:trPr>
          <w:trHeight w:val="657"/>
        </w:trPr>
        <w:tc>
          <w:tcPr>
            <w:tcW w:w="1105" w:type="pct"/>
            <w:vAlign w:val="center"/>
          </w:tcPr>
          <w:p w:rsidR="007158B1" w:rsidRDefault="00E9686F" w:rsidP="00FA73C0">
            <w:pPr>
              <w:spacing w:line="276" w:lineRule="auto"/>
              <w:jc w:val="both"/>
            </w:pPr>
            <w:r>
              <w:t>7</w:t>
            </w:r>
            <w:r w:rsidR="007158B1">
              <w:t>. Исполнитель работ</w:t>
            </w:r>
          </w:p>
        </w:tc>
        <w:tc>
          <w:tcPr>
            <w:tcW w:w="3895" w:type="pct"/>
            <w:shd w:val="clear" w:color="auto" w:fill="auto"/>
            <w:vAlign w:val="center"/>
          </w:tcPr>
          <w:p w:rsidR="007158B1" w:rsidRPr="00AE6F5D" w:rsidRDefault="00E9686F" w:rsidP="00FA73C0">
            <w:pPr>
              <w:spacing w:line="276" w:lineRule="auto"/>
              <w:jc w:val="both"/>
            </w:pPr>
            <w:r>
              <w:t>7</w:t>
            </w:r>
            <w:r w:rsidR="007158B1">
              <w:t>.1 По итоговым результатам выбора организации на торговой площадке.</w:t>
            </w:r>
          </w:p>
        </w:tc>
      </w:tr>
      <w:tr w:rsidR="00E9686F" w:rsidRPr="00AE6F5D" w:rsidTr="007158B1">
        <w:trPr>
          <w:trHeight w:val="20"/>
        </w:trPr>
        <w:tc>
          <w:tcPr>
            <w:tcW w:w="1105" w:type="pct"/>
            <w:vAlign w:val="center"/>
          </w:tcPr>
          <w:p w:rsidR="00E9686F" w:rsidRDefault="00E9686F" w:rsidP="00FA73C0">
            <w:pPr>
              <w:spacing w:line="276" w:lineRule="auto"/>
              <w:jc w:val="both"/>
            </w:pPr>
            <w:r>
              <w:t>8.</w:t>
            </w:r>
            <w:r w:rsidRPr="00AE6F5D">
              <w:t xml:space="preserve"> </w:t>
            </w:r>
            <w:r w:rsidR="00671222" w:rsidRPr="00F428EF">
              <w:t>Наименование работ и объемы.</w:t>
            </w:r>
          </w:p>
        </w:tc>
        <w:tc>
          <w:tcPr>
            <w:tcW w:w="3895" w:type="pct"/>
            <w:shd w:val="clear" w:color="auto" w:fill="auto"/>
            <w:vAlign w:val="center"/>
          </w:tcPr>
          <w:p w:rsidR="00E9686F" w:rsidRDefault="00E9686F" w:rsidP="00DF564E">
            <w:pPr>
              <w:spacing w:line="276" w:lineRule="auto"/>
              <w:jc w:val="both"/>
            </w:pPr>
            <w:r>
              <w:t>8.1 Наименование, основные характеристики и объемы выполняемых работ приведены в Приложении №1,</w:t>
            </w:r>
            <w:r w:rsidR="00671222">
              <w:t xml:space="preserve"> </w:t>
            </w:r>
            <w:r w:rsidR="00DF564E">
              <w:t xml:space="preserve">№2, </w:t>
            </w:r>
            <w:r w:rsidR="00671222">
              <w:t>№</w:t>
            </w:r>
            <w:r w:rsidR="00DF564E">
              <w:t>3</w:t>
            </w:r>
            <w:r>
              <w:t xml:space="preserve"> являющегося неотъемлемой частью данного Технического задания.</w:t>
            </w:r>
          </w:p>
          <w:p w:rsidR="008F68A2" w:rsidRDefault="008F68A2" w:rsidP="00DF564E">
            <w:pPr>
              <w:spacing w:line="276" w:lineRule="auto"/>
              <w:jc w:val="both"/>
            </w:pPr>
          </w:p>
        </w:tc>
      </w:tr>
      <w:tr w:rsidR="00E9686F" w:rsidRPr="00AE6F5D" w:rsidTr="007158B1">
        <w:trPr>
          <w:trHeight w:val="20"/>
        </w:trPr>
        <w:tc>
          <w:tcPr>
            <w:tcW w:w="1105" w:type="pct"/>
            <w:vAlign w:val="center"/>
          </w:tcPr>
          <w:p w:rsidR="00E9686F" w:rsidRDefault="00E9686F" w:rsidP="00FA73C0">
            <w:pPr>
              <w:spacing w:line="276" w:lineRule="auto"/>
              <w:jc w:val="both"/>
            </w:pPr>
            <w:r>
              <w:t>9. Цель работ</w:t>
            </w:r>
          </w:p>
        </w:tc>
        <w:tc>
          <w:tcPr>
            <w:tcW w:w="3895" w:type="pct"/>
            <w:shd w:val="clear" w:color="auto" w:fill="auto"/>
            <w:vAlign w:val="center"/>
          </w:tcPr>
          <w:p w:rsidR="000C589F" w:rsidRDefault="000C589F" w:rsidP="00FA73C0">
            <w:pPr>
              <w:spacing w:line="276" w:lineRule="auto"/>
              <w:jc w:val="both"/>
            </w:pPr>
            <w:r>
              <w:t>9.1 Выполнение демонтажных работ систем кондиционирования воздуха</w:t>
            </w:r>
            <w:r w:rsidR="00811593">
              <w:t xml:space="preserve"> в соответствии с </w:t>
            </w:r>
            <w:r w:rsidR="00811593" w:rsidRPr="008F68A2">
              <w:t xml:space="preserve">Приложением </w:t>
            </w:r>
            <w:r w:rsidR="008359AD" w:rsidRPr="008F68A2">
              <w:t>2</w:t>
            </w:r>
            <w:r w:rsidR="00811593">
              <w:t xml:space="preserve"> к настоящему техническому заданию:</w:t>
            </w:r>
          </w:p>
          <w:p w:rsidR="000C589F" w:rsidRDefault="000C589F" w:rsidP="00FA73C0">
            <w:pPr>
              <w:spacing w:line="276" w:lineRule="auto"/>
              <w:jc w:val="both"/>
            </w:pPr>
            <w:r>
              <w:t xml:space="preserve">- </w:t>
            </w:r>
            <w:r>
              <w:rPr>
                <w:lang w:val="en-US"/>
              </w:rPr>
              <w:t>BTU</w:t>
            </w:r>
            <w:r w:rsidRPr="007057E7">
              <w:t xml:space="preserve"> 09 – 12 </w:t>
            </w:r>
            <w:r>
              <w:t>шт.</w:t>
            </w:r>
          </w:p>
          <w:p w:rsidR="000C589F" w:rsidRDefault="000C589F" w:rsidP="00FA73C0">
            <w:pPr>
              <w:spacing w:line="276" w:lineRule="auto"/>
              <w:jc w:val="both"/>
            </w:pPr>
            <w:r>
              <w:t>-</w:t>
            </w:r>
            <w:r w:rsidR="00BC0304" w:rsidRPr="007057E7">
              <w:t xml:space="preserve"> </w:t>
            </w:r>
            <w:r w:rsidR="00BC0304">
              <w:rPr>
                <w:lang w:val="en-US"/>
              </w:rPr>
              <w:t>BTU</w:t>
            </w:r>
            <w:r w:rsidR="00BC0304" w:rsidRPr="007057E7">
              <w:t xml:space="preserve"> </w:t>
            </w:r>
            <w:r w:rsidR="00BC0304">
              <w:t>24</w:t>
            </w:r>
            <w:r w:rsidR="00BC0304" w:rsidRPr="007057E7">
              <w:t xml:space="preserve">– 2 </w:t>
            </w:r>
            <w:r w:rsidR="00BC0304">
              <w:t>шт.</w:t>
            </w:r>
          </w:p>
          <w:p w:rsidR="00BC0304" w:rsidRDefault="00BC0304" w:rsidP="00FA73C0">
            <w:pPr>
              <w:spacing w:line="276" w:lineRule="auto"/>
              <w:jc w:val="both"/>
            </w:pPr>
            <w:r>
              <w:t xml:space="preserve">- </w:t>
            </w:r>
            <w:r>
              <w:rPr>
                <w:lang w:val="en-US"/>
              </w:rPr>
              <w:t>BTU</w:t>
            </w:r>
            <w:r w:rsidRPr="00BC0304">
              <w:t xml:space="preserve"> </w:t>
            </w:r>
            <w:r>
              <w:t>48</w:t>
            </w:r>
            <w:r w:rsidRPr="00BC0304">
              <w:t xml:space="preserve">– 2 </w:t>
            </w:r>
            <w:r>
              <w:t>шт.</w:t>
            </w:r>
          </w:p>
          <w:p w:rsidR="008F68A2" w:rsidRPr="000C589F" w:rsidRDefault="008F68A2" w:rsidP="00FA73C0">
            <w:pPr>
              <w:spacing w:line="276" w:lineRule="auto"/>
              <w:jc w:val="both"/>
            </w:pPr>
          </w:p>
          <w:p w:rsidR="002E0851" w:rsidRDefault="00BC0304" w:rsidP="00FA73C0">
            <w:pPr>
              <w:spacing w:line="276" w:lineRule="auto"/>
              <w:jc w:val="both"/>
            </w:pPr>
            <w:r>
              <w:t>9.2</w:t>
            </w:r>
            <w:r w:rsidR="00E9686F">
              <w:t xml:space="preserve"> </w:t>
            </w:r>
            <w:r w:rsidR="00E9686F" w:rsidRPr="009B05D4">
              <w:t>Выполнение</w:t>
            </w:r>
            <w:r w:rsidR="00FB603E">
              <w:t xml:space="preserve"> монтажа</w:t>
            </w:r>
            <w:r w:rsidR="000C589F">
              <w:t xml:space="preserve"> систем кондиционирования воздуха</w:t>
            </w:r>
            <w:r w:rsidR="00811593">
              <w:t xml:space="preserve"> в соответствии с </w:t>
            </w:r>
            <w:r w:rsidR="00811593" w:rsidRPr="008F68A2">
              <w:t xml:space="preserve">Приложением </w:t>
            </w:r>
            <w:r w:rsidR="008359AD" w:rsidRPr="008F68A2">
              <w:t>2</w:t>
            </w:r>
            <w:r w:rsidR="00811593">
              <w:t xml:space="preserve"> к настоящему техническому заданию</w:t>
            </w:r>
            <w:r w:rsidR="000C589F">
              <w:t>:</w:t>
            </w:r>
          </w:p>
          <w:p w:rsidR="00BC0304" w:rsidRDefault="00BC0304" w:rsidP="00FA73C0">
            <w:pPr>
              <w:spacing w:line="276" w:lineRule="auto"/>
              <w:jc w:val="both"/>
            </w:pPr>
            <w:r>
              <w:t xml:space="preserve">- </w:t>
            </w:r>
            <w:r>
              <w:rPr>
                <w:lang w:val="en-US"/>
              </w:rPr>
              <w:t>BTU</w:t>
            </w:r>
            <w:r w:rsidRPr="00BC0304">
              <w:t xml:space="preserve"> </w:t>
            </w:r>
            <w:r>
              <w:t>(07-</w:t>
            </w:r>
            <w:r w:rsidRPr="00BC0304">
              <w:t>09</w:t>
            </w:r>
            <w:r>
              <w:t>)</w:t>
            </w:r>
            <w:r w:rsidRPr="00BC0304">
              <w:t xml:space="preserve"> – 1</w:t>
            </w:r>
            <w:r>
              <w:t>4</w:t>
            </w:r>
            <w:r w:rsidRPr="00BC0304">
              <w:t xml:space="preserve"> </w:t>
            </w:r>
            <w:r>
              <w:t>шт.</w:t>
            </w:r>
          </w:p>
          <w:p w:rsidR="00BC0304" w:rsidRDefault="00BC0304" w:rsidP="00FA73C0">
            <w:pPr>
              <w:spacing w:line="276" w:lineRule="auto"/>
              <w:jc w:val="both"/>
            </w:pPr>
            <w:r>
              <w:t xml:space="preserve">- </w:t>
            </w:r>
            <w:r>
              <w:rPr>
                <w:lang w:val="en-US"/>
              </w:rPr>
              <w:t>BTU</w:t>
            </w:r>
            <w:r w:rsidRPr="007057E7">
              <w:t xml:space="preserve"> </w:t>
            </w:r>
            <w:r>
              <w:t>24</w:t>
            </w:r>
            <w:r w:rsidRPr="007057E7">
              <w:t xml:space="preserve"> – 2 </w:t>
            </w:r>
            <w:r>
              <w:t>шт.</w:t>
            </w:r>
          </w:p>
          <w:p w:rsidR="00BC0304" w:rsidRDefault="00BC0304" w:rsidP="00FA73C0">
            <w:pPr>
              <w:spacing w:line="276" w:lineRule="auto"/>
              <w:jc w:val="both"/>
            </w:pPr>
            <w:r>
              <w:t xml:space="preserve">- </w:t>
            </w:r>
            <w:r>
              <w:rPr>
                <w:lang w:val="en-US"/>
              </w:rPr>
              <w:t>BTU</w:t>
            </w:r>
            <w:r w:rsidRPr="00811593">
              <w:t xml:space="preserve"> </w:t>
            </w:r>
            <w:r>
              <w:t>60</w:t>
            </w:r>
            <w:r w:rsidRPr="00811593">
              <w:t xml:space="preserve"> – 2 </w:t>
            </w:r>
            <w:r>
              <w:t>шт.</w:t>
            </w:r>
          </w:p>
          <w:p w:rsidR="00E9686F" w:rsidRDefault="00BC0304" w:rsidP="00FA73C0">
            <w:pPr>
              <w:spacing w:line="276" w:lineRule="auto"/>
              <w:jc w:val="both"/>
            </w:pPr>
            <w:r>
              <w:t>9</w:t>
            </w:r>
            <w:r w:rsidR="002E0851">
              <w:t>.</w:t>
            </w:r>
            <w:r w:rsidR="008359AD" w:rsidRPr="008359AD">
              <w:t>3</w:t>
            </w:r>
            <w:r w:rsidR="002E0851">
              <w:t xml:space="preserve"> </w:t>
            </w:r>
            <w:r w:rsidR="00EF1009">
              <w:t>Выполнение</w:t>
            </w:r>
            <w:r w:rsidR="00E9686F" w:rsidRPr="009B05D4">
              <w:t xml:space="preserve"> технического </w:t>
            </w:r>
            <w:r w:rsidR="00E9686F">
              <w:t xml:space="preserve">обслуживания систем кондиционирования воздуха в соответствии с Приложением </w:t>
            </w:r>
            <w:r w:rsidR="00811593">
              <w:t xml:space="preserve">1, 3 </w:t>
            </w:r>
            <w:r w:rsidR="00E9686F">
              <w:t xml:space="preserve">к настоящему техническому заданию. </w:t>
            </w:r>
          </w:p>
          <w:p w:rsidR="00E9686F" w:rsidRDefault="00E9686F" w:rsidP="00FA73C0">
            <w:pPr>
              <w:spacing w:line="276" w:lineRule="auto"/>
              <w:jc w:val="both"/>
            </w:pPr>
            <w:r>
              <w:t>9.</w:t>
            </w:r>
            <w:r w:rsidR="008359AD" w:rsidRPr="008359AD">
              <w:t>4</w:t>
            </w:r>
            <w:r>
              <w:t xml:space="preserve"> При обнаружении дефектов и других недостатков исполнитель работ составляет дефектную ведомость, с указанием объёма работ по восстановлению и перечнем необходимого оборудования и материалов. На основании дефектной ведомости работы по устранению выявленных дефектов будут производиться путем подписания </w:t>
            </w:r>
            <w:r w:rsidRPr="00AF261D">
              <w:t>дополнительн</w:t>
            </w:r>
            <w:r w:rsidR="00AF261D" w:rsidRPr="00AF261D">
              <w:t>о</w:t>
            </w:r>
            <w:r w:rsidR="00AF261D">
              <w:t>го</w:t>
            </w:r>
            <w:r w:rsidRPr="00AF261D">
              <w:t xml:space="preserve"> </w:t>
            </w:r>
            <w:r w:rsidR="00AF261D">
              <w:t xml:space="preserve">соглашения </w:t>
            </w:r>
            <w:r>
              <w:t>к договору.</w:t>
            </w:r>
          </w:p>
          <w:p w:rsidR="00E9686F" w:rsidRDefault="00E9686F" w:rsidP="008359AD">
            <w:pPr>
              <w:spacing w:line="276" w:lineRule="auto"/>
              <w:jc w:val="both"/>
            </w:pPr>
            <w:r>
              <w:t>9.</w:t>
            </w:r>
            <w:r w:rsidR="008359AD" w:rsidRPr="008359AD">
              <w:t>5</w:t>
            </w:r>
            <w:r>
              <w:t xml:space="preserve"> При выявлении оборудования, не подлежащего ремонту, Исполнитель составляет перечень такого оборудования, на основании которого может быть заключен</w:t>
            </w:r>
            <w:r w:rsidR="00C732B6">
              <w:t>о</w:t>
            </w:r>
            <w:r>
              <w:t xml:space="preserve"> </w:t>
            </w:r>
            <w:r w:rsidR="00AF261D">
              <w:t>дополнительное соглашение</w:t>
            </w:r>
            <w:r>
              <w:t xml:space="preserve"> на работы по монтажу нового оборудования</w:t>
            </w:r>
          </w:p>
        </w:tc>
      </w:tr>
      <w:tr w:rsidR="00BD4BC1" w:rsidRPr="00AE6F5D" w:rsidTr="007158B1">
        <w:trPr>
          <w:trHeight w:val="20"/>
        </w:trPr>
        <w:tc>
          <w:tcPr>
            <w:tcW w:w="1105" w:type="pct"/>
            <w:vAlign w:val="center"/>
          </w:tcPr>
          <w:p w:rsidR="00BD4BC1" w:rsidRPr="00AE6F5D" w:rsidRDefault="00671222" w:rsidP="00FA73C0">
            <w:pPr>
              <w:spacing w:line="276" w:lineRule="auto"/>
              <w:jc w:val="both"/>
            </w:pPr>
            <w:r>
              <w:lastRenderedPageBreak/>
              <w:t>10</w:t>
            </w:r>
            <w:r w:rsidR="00BD4BC1" w:rsidRPr="00AE6F5D">
              <w:t xml:space="preserve">. </w:t>
            </w:r>
            <w:r w:rsidR="0028682E" w:rsidRPr="00AE6F5D">
              <w:t xml:space="preserve">Сроки </w:t>
            </w:r>
            <w:r w:rsidR="00A83BBA" w:rsidRPr="00AE6F5D">
              <w:t>выполнения</w:t>
            </w:r>
            <w:r w:rsidR="0028682E" w:rsidRPr="00AE6F5D">
              <w:t xml:space="preserve"> работ</w:t>
            </w:r>
          </w:p>
        </w:tc>
        <w:tc>
          <w:tcPr>
            <w:tcW w:w="3895" w:type="pct"/>
            <w:shd w:val="clear" w:color="auto" w:fill="auto"/>
            <w:vAlign w:val="center"/>
          </w:tcPr>
          <w:p w:rsidR="00BB19E6" w:rsidRPr="00AE6F5D" w:rsidRDefault="00671222" w:rsidP="00FA73C0">
            <w:pPr>
              <w:spacing w:line="276" w:lineRule="auto"/>
              <w:jc w:val="both"/>
            </w:pPr>
            <w:r>
              <w:t xml:space="preserve">10.1 </w:t>
            </w:r>
            <w:r w:rsidR="00742AFC" w:rsidRPr="00AE6F5D">
              <w:t>Срок выполнения работ</w:t>
            </w:r>
            <w:r w:rsidR="00A23055" w:rsidRPr="00AE6F5D">
              <w:t>:</w:t>
            </w:r>
            <w:r w:rsidR="00514A03" w:rsidRPr="00AE6F5D">
              <w:t xml:space="preserve"> </w:t>
            </w:r>
            <w:r w:rsidR="00742AFC" w:rsidRPr="00AE6F5D">
              <w:t xml:space="preserve">не более </w:t>
            </w:r>
            <w:r w:rsidR="009C4CD4">
              <w:t>30</w:t>
            </w:r>
            <w:r w:rsidR="00FA73C0">
              <w:t xml:space="preserve"> (тридцать)</w:t>
            </w:r>
            <w:r w:rsidR="00742AFC" w:rsidRPr="00AE6F5D">
              <w:t xml:space="preserve"> календарных дней </w:t>
            </w:r>
            <w:r w:rsidR="00FA73C0" w:rsidRPr="00F428EF">
              <w:t>с даты подписания договора</w:t>
            </w:r>
            <w:r w:rsidR="00FA73C0">
              <w:t xml:space="preserve"> </w:t>
            </w:r>
            <w:r w:rsidR="00742AFC" w:rsidRPr="00AE6F5D">
              <w:t>в соответствии с календарным планом работ, прилагаемым к договору</w:t>
            </w:r>
            <w:r w:rsidR="00A23055" w:rsidRPr="00AE6F5D">
              <w:t>;</w:t>
            </w:r>
          </w:p>
        </w:tc>
      </w:tr>
      <w:tr w:rsidR="00630CD8" w:rsidRPr="00AE6F5D" w:rsidTr="007158B1">
        <w:trPr>
          <w:trHeight w:val="20"/>
        </w:trPr>
        <w:tc>
          <w:tcPr>
            <w:tcW w:w="1105" w:type="pct"/>
            <w:vAlign w:val="center"/>
          </w:tcPr>
          <w:p w:rsidR="00630CD8" w:rsidRPr="00AE6F5D" w:rsidRDefault="009C4CD4" w:rsidP="00F401BE">
            <w:pPr>
              <w:spacing w:line="276" w:lineRule="auto"/>
            </w:pPr>
            <w:r>
              <w:t>11</w:t>
            </w:r>
            <w:r w:rsidR="009C596C" w:rsidRPr="00AE6F5D">
              <w:t>.</w:t>
            </w:r>
            <w:r w:rsidR="00630CD8" w:rsidRPr="00AE6F5D">
              <w:t xml:space="preserve"> Требования к </w:t>
            </w:r>
            <w:r w:rsidR="00544F54" w:rsidRPr="00AE6F5D">
              <w:t>проведению работ</w:t>
            </w:r>
          </w:p>
        </w:tc>
        <w:tc>
          <w:tcPr>
            <w:tcW w:w="3895" w:type="pct"/>
            <w:shd w:val="clear" w:color="auto" w:fill="auto"/>
            <w:vAlign w:val="center"/>
          </w:tcPr>
          <w:p w:rsidR="008F68A2" w:rsidRDefault="008F68A2" w:rsidP="008F68A2">
            <w:pPr>
              <w:spacing w:line="276" w:lineRule="auto"/>
              <w:jc w:val="both"/>
            </w:pPr>
            <w:r w:rsidRPr="008F68A2">
              <w:t>11</w:t>
            </w:r>
            <w:r>
              <w:t>.1 До заключения договора необходимо предоставить:</w:t>
            </w:r>
          </w:p>
          <w:p w:rsidR="008F68A2" w:rsidRDefault="008F68A2" w:rsidP="008F68A2">
            <w:pPr>
              <w:spacing w:line="276" w:lineRule="auto"/>
              <w:jc w:val="both"/>
            </w:pPr>
            <w:r>
              <w:t>- свидетельство о допуске к определенному виду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(СРО), наличие в СРО открытых видов работ по монтажу, наладке и испытаниям электрооборудования, с отметкой о допуске к видам работ, которые оказывают влияние на безопасность особо опасных, технически сложных, а также уникальных объектов, предусмотренных ст.48.1 Градостроительного кодекса РФ;</w:t>
            </w:r>
          </w:p>
          <w:p w:rsidR="00EE2E71" w:rsidRPr="00AE6F5D" w:rsidRDefault="009C4CD4" w:rsidP="00F401BE">
            <w:pPr>
              <w:spacing w:line="276" w:lineRule="auto"/>
              <w:jc w:val="both"/>
            </w:pPr>
            <w:r>
              <w:t>11</w:t>
            </w:r>
            <w:r w:rsidR="00742AFC" w:rsidRPr="00AE6F5D">
              <w:t>.</w:t>
            </w:r>
            <w:r w:rsidR="008F68A2">
              <w:t>2</w:t>
            </w:r>
            <w:r w:rsidR="00B07E64" w:rsidRPr="00AE6F5D">
              <w:t xml:space="preserve"> </w:t>
            </w:r>
            <w:r w:rsidR="00671222">
              <w:t xml:space="preserve">Подрядчик </w:t>
            </w:r>
            <w:r w:rsidR="00671222" w:rsidRPr="00AE6F5D">
              <w:t>обязан</w:t>
            </w:r>
            <w:r w:rsidR="00EE2E71" w:rsidRPr="00AE6F5D">
              <w:t>:</w:t>
            </w:r>
          </w:p>
          <w:p w:rsidR="00B07E64" w:rsidRPr="00AE6F5D" w:rsidRDefault="00EE2E71" w:rsidP="00F401BE">
            <w:pPr>
              <w:spacing w:line="276" w:lineRule="auto"/>
              <w:jc w:val="both"/>
            </w:pPr>
            <w:r w:rsidRPr="00AE6F5D">
              <w:t>-</w:t>
            </w:r>
            <w:r w:rsidR="00816A58" w:rsidRPr="00AE6F5D">
              <w:t> </w:t>
            </w:r>
            <w:r w:rsidR="00B07E64" w:rsidRPr="00AE6F5D">
              <w:t xml:space="preserve">иметь </w:t>
            </w:r>
            <w:r w:rsidRPr="00AE6F5D">
              <w:t xml:space="preserve">положительный </w:t>
            </w:r>
            <w:r w:rsidR="00B07E64" w:rsidRPr="00AE6F5D">
              <w:t xml:space="preserve">опыт выполнения </w:t>
            </w:r>
            <w:r w:rsidR="00705C4F" w:rsidRPr="00AE6F5D">
              <w:t>работ по обслуживанию систем кондиционирования воздуха и вентиляционного оборудования</w:t>
            </w:r>
            <w:r w:rsidR="00136B50" w:rsidRPr="00AE6F5D">
              <w:t xml:space="preserve">, </w:t>
            </w:r>
            <w:r w:rsidR="00136B50" w:rsidRPr="00AE6F5D">
              <w:rPr>
                <w:color w:val="000000"/>
              </w:rPr>
              <w:t xml:space="preserve">отзывы заказчиков по </w:t>
            </w:r>
            <w:r w:rsidR="00297F76" w:rsidRPr="00AE6F5D">
              <w:rPr>
                <w:color w:val="000000"/>
              </w:rPr>
              <w:t>ранее выполненным</w:t>
            </w:r>
            <w:r w:rsidR="00136B50" w:rsidRPr="00AE6F5D">
              <w:rPr>
                <w:color w:val="000000"/>
              </w:rPr>
              <w:t xml:space="preserve"> работам;</w:t>
            </w:r>
          </w:p>
          <w:p w:rsidR="007057E7" w:rsidRPr="00AE6F5D" w:rsidRDefault="00EE2E71" w:rsidP="00F401BE">
            <w:pPr>
              <w:spacing w:line="276" w:lineRule="auto"/>
              <w:jc w:val="both"/>
            </w:pPr>
            <w:r w:rsidRPr="00AE6F5D">
              <w:t>-</w:t>
            </w:r>
            <w:r w:rsidR="00816A58" w:rsidRPr="00AE6F5D">
              <w:t> </w:t>
            </w:r>
            <w:r w:rsidRPr="00AE6F5D">
              <w:t xml:space="preserve">иметь в наличии </w:t>
            </w:r>
            <w:r w:rsidR="00514A03" w:rsidRPr="00AE6F5D">
              <w:t xml:space="preserve">аттестованный </w:t>
            </w:r>
            <w:r w:rsidRPr="00AE6F5D">
              <w:t>квалифицированный и опытный персонал</w:t>
            </w:r>
            <w:r w:rsidR="00514A03" w:rsidRPr="00AE6F5D">
              <w:t xml:space="preserve"> для выполнения работ</w:t>
            </w:r>
            <w:r w:rsidR="007057E7">
              <w:t xml:space="preserve"> (в том числе работы на высоте)</w:t>
            </w:r>
            <w:r w:rsidRPr="00AE6F5D">
              <w:t>, обладать необходимыми ресу</w:t>
            </w:r>
            <w:r w:rsidR="0085612F" w:rsidRPr="00AE6F5D">
              <w:t>р</w:t>
            </w:r>
            <w:r w:rsidRPr="00AE6F5D">
              <w:t>сами и производственными мощностями, позволяющими выполнить работы в полном</w:t>
            </w:r>
            <w:r w:rsidR="00514A03" w:rsidRPr="00AE6F5D">
              <w:t xml:space="preserve"> объеме и в установленные сроки;</w:t>
            </w:r>
          </w:p>
          <w:p w:rsidR="002815E7" w:rsidRPr="00AE6F5D" w:rsidRDefault="009C4CD4" w:rsidP="00F401BE">
            <w:pPr>
              <w:spacing w:line="276" w:lineRule="auto"/>
              <w:jc w:val="both"/>
            </w:pPr>
            <w:r>
              <w:t>11</w:t>
            </w:r>
            <w:r w:rsidR="00705C4F" w:rsidRPr="00AE6F5D">
              <w:t>.</w:t>
            </w:r>
            <w:r w:rsidR="008F68A2">
              <w:t>3</w:t>
            </w:r>
            <w:r w:rsidR="002815E7" w:rsidRPr="00AE6F5D">
              <w:t xml:space="preserve"> </w:t>
            </w:r>
            <w:r w:rsidR="00671222">
              <w:t>Подрядчику</w:t>
            </w:r>
            <w:r w:rsidR="002815E7" w:rsidRPr="00AE6F5D">
              <w:t xml:space="preserve"> необходимо ознакомиться с объемами работ непос</w:t>
            </w:r>
            <w:r w:rsidR="003B058A">
              <w:t xml:space="preserve">редственно на объектах </w:t>
            </w:r>
            <w:r w:rsidR="002815E7" w:rsidRPr="00AE6F5D">
              <w:t>АО «НЗНП»</w:t>
            </w:r>
            <w:r w:rsidR="00F401BE">
              <w:t xml:space="preserve"> филиал «Ростовский»</w:t>
            </w:r>
            <w:r w:rsidR="006200AF" w:rsidRPr="00AE6F5D">
              <w:t>.</w:t>
            </w:r>
          </w:p>
          <w:p w:rsidR="006200AF" w:rsidRPr="00AE6F5D" w:rsidRDefault="009C4CD4" w:rsidP="00F401BE">
            <w:pPr>
              <w:spacing w:line="276" w:lineRule="auto"/>
              <w:jc w:val="both"/>
            </w:pPr>
            <w:r>
              <w:t>11</w:t>
            </w:r>
            <w:r w:rsidR="00705C4F" w:rsidRPr="00AE6F5D">
              <w:t>.</w:t>
            </w:r>
            <w:r w:rsidR="008F68A2">
              <w:t>4</w:t>
            </w:r>
            <w:r w:rsidR="006200AF" w:rsidRPr="00AE6F5D">
              <w:t>. В ходе выполнения работ необходимо обеспечить производство работ на Объекте, с привлечением максимально возможного количества работников.</w:t>
            </w:r>
          </w:p>
          <w:p w:rsidR="00BB19E6" w:rsidRDefault="009C4CD4" w:rsidP="008F68A2">
            <w:pPr>
              <w:spacing w:line="276" w:lineRule="auto"/>
              <w:jc w:val="both"/>
            </w:pPr>
            <w:r>
              <w:t>11</w:t>
            </w:r>
            <w:r w:rsidR="00742AFC" w:rsidRPr="00AE6F5D">
              <w:t>.</w:t>
            </w:r>
            <w:r w:rsidR="008F68A2">
              <w:t>5</w:t>
            </w:r>
            <w:r w:rsidR="00100AE7" w:rsidRPr="00AE6F5D">
              <w:t xml:space="preserve"> </w:t>
            </w:r>
            <w:r w:rsidR="00671222">
              <w:t>Подрядчик</w:t>
            </w:r>
            <w:r w:rsidR="00544F54" w:rsidRPr="00AE6F5D">
              <w:t xml:space="preserve"> обязан обеспечить производство и качество всех работ в соответствии с действующими нормами и техническими условиями</w:t>
            </w:r>
            <w:r w:rsidR="00297F76" w:rsidRPr="00AE6F5D">
              <w:t xml:space="preserve"> РФ</w:t>
            </w:r>
            <w:r w:rsidR="00544F54" w:rsidRPr="00AE6F5D">
              <w:t>.</w:t>
            </w:r>
          </w:p>
          <w:p w:rsidR="008F68A2" w:rsidRPr="00AE6F5D" w:rsidRDefault="008F68A2" w:rsidP="008F68A2">
            <w:pPr>
              <w:spacing w:line="276" w:lineRule="auto"/>
              <w:jc w:val="both"/>
            </w:pPr>
          </w:p>
        </w:tc>
      </w:tr>
      <w:tr w:rsidR="00671222" w:rsidRPr="00AE6F5D" w:rsidTr="007158B1">
        <w:trPr>
          <w:trHeight w:val="20"/>
        </w:trPr>
        <w:tc>
          <w:tcPr>
            <w:tcW w:w="1105" w:type="pct"/>
            <w:vAlign w:val="center"/>
          </w:tcPr>
          <w:p w:rsidR="00671222" w:rsidRPr="00AE6F5D" w:rsidRDefault="009C4CD4" w:rsidP="00F401BE">
            <w:pPr>
              <w:spacing w:line="276" w:lineRule="auto"/>
            </w:pPr>
            <w:r>
              <w:lastRenderedPageBreak/>
              <w:t>12</w:t>
            </w:r>
            <w:r w:rsidR="00671222">
              <w:t xml:space="preserve">. </w:t>
            </w:r>
            <w:r w:rsidR="00671222" w:rsidRPr="00F428EF">
              <w:t>Организация и результат выполнения работ</w:t>
            </w:r>
          </w:p>
        </w:tc>
        <w:tc>
          <w:tcPr>
            <w:tcW w:w="3895" w:type="pct"/>
            <w:shd w:val="clear" w:color="auto" w:fill="auto"/>
            <w:vAlign w:val="center"/>
          </w:tcPr>
          <w:p w:rsidR="00671222" w:rsidRPr="00F428EF" w:rsidRDefault="009C4CD4" w:rsidP="00671222">
            <w:pPr>
              <w:tabs>
                <w:tab w:val="left" w:pos="459"/>
              </w:tabs>
              <w:snapToGrid w:val="0"/>
              <w:jc w:val="both"/>
            </w:pPr>
            <w:r>
              <w:t>12</w:t>
            </w:r>
            <w:r w:rsidR="00671222" w:rsidRPr="00F428EF">
              <w:t xml:space="preserve">.1 Работу выполнять в соответствии с требованиями СНиП, </w:t>
            </w:r>
            <w:r w:rsidR="00671222">
              <w:t xml:space="preserve">ПУЭ, ПТЭЭБ </w:t>
            </w:r>
            <w:r w:rsidR="00671222" w:rsidRPr="00F428EF">
              <w:t>требованиями промышленной безопасности;</w:t>
            </w:r>
          </w:p>
          <w:p w:rsidR="00671222" w:rsidRDefault="009C4CD4" w:rsidP="00671222">
            <w:pPr>
              <w:tabs>
                <w:tab w:val="left" w:pos="459"/>
              </w:tabs>
              <w:snapToGrid w:val="0"/>
              <w:jc w:val="both"/>
            </w:pPr>
            <w:r>
              <w:t>12</w:t>
            </w:r>
            <w:r w:rsidR="00671222">
              <w:t>.</w:t>
            </w:r>
            <w:r w:rsidR="00671222" w:rsidRPr="00F428EF">
              <w:t>2 Демонтажные и монтажные работы выполнять - в дневное время с 8.00 до 17.00;</w:t>
            </w:r>
          </w:p>
          <w:p w:rsidR="008F68A2" w:rsidRPr="00F428EF" w:rsidRDefault="008F68A2" w:rsidP="00671222">
            <w:pPr>
              <w:tabs>
                <w:tab w:val="left" w:pos="459"/>
              </w:tabs>
              <w:snapToGrid w:val="0"/>
              <w:jc w:val="both"/>
            </w:pPr>
          </w:p>
          <w:p w:rsidR="00671222" w:rsidRDefault="009C4CD4" w:rsidP="00671222">
            <w:pPr>
              <w:spacing w:line="276" w:lineRule="auto"/>
              <w:jc w:val="both"/>
            </w:pPr>
            <w:r>
              <w:t>12</w:t>
            </w:r>
            <w:r w:rsidR="00671222" w:rsidRPr="00F428EF">
              <w:t>.3 Работы повышенной опасности выполнять по нарядам-допускам</w:t>
            </w:r>
            <w:r w:rsidR="00671222">
              <w:t>, согласованными с заказчиком</w:t>
            </w:r>
            <w:r w:rsidR="00671222" w:rsidRPr="00F428EF">
              <w:t>;</w:t>
            </w:r>
          </w:p>
          <w:p w:rsidR="00AC5728" w:rsidRDefault="00AC5728" w:rsidP="00AF261D">
            <w:pPr>
              <w:spacing w:line="276" w:lineRule="auto"/>
              <w:jc w:val="both"/>
            </w:pPr>
            <w:r w:rsidRPr="00AF261D">
              <w:t xml:space="preserve">12.4 Результат работ – технически исправные сплит-системы, указанные </w:t>
            </w:r>
            <w:r w:rsidR="00AF261D" w:rsidRPr="00AF261D">
              <w:t>в приложении</w:t>
            </w:r>
            <w:r w:rsidRPr="00AF261D">
              <w:t xml:space="preserve"> №</w:t>
            </w:r>
            <w:r w:rsidR="00AF261D" w:rsidRPr="00AF261D">
              <w:t>1</w:t>
            </w:r>
            <w:r w:rsidRPr="00AF261D">
              <w:t xml:space="preserve">, прошедшие техническое </w:t>
            </w:r>
            <w:r w:rsidR="00AF261D" w:rsidRPr="00AF261D">
              <w:t>обслуживание, ремонт</w:t>
            </w:r>
            <w:r w:rsidRPr="00AF261D">
              <w:t xml:space="preserve"> или вновь установленные</w:t>
            </w:r>
            <w:r w:rsidR="00FA6193" w:rsidRPr="00AF261D">
              <w:t xml:space="preserve">, в соответствии с проектным </w:t>
            </w:r>
            <w:r w:rsidR="00AF261D" w:rsidRPr="00AF261D">
              <w:t>решением, взамен</w:t>
            </w:r>
            <w:r w:rsidRPr="00AF261D">
              <w:t xml:space="preserve"> неисправных, в паспортах </w:t>
            </w:r>
            <w:proofErr w:type="spellStart"/>
            <w:r w:rsidRPr="00AF261D">
              <w:t>вентсистем</w:t>
            </w:r>
            <w:proofErr w:type="spellEnd"/>
            <w:r w:rsidRPr="00AF261D">
              <w:t xml:space="preserve"> (сплит-систем) внесены записи </w:t>
            </w:r>
            <w:r w:rsidRPr="008F68A2">
              <w:t>о</w:t>
            </w:r>
            <w:r w:rsidR="008359AD" w:rsidRPr="008F68A2">
              <w:t xml:space="preserve"> монтаже новых сплит-систем,</w:t>
            </w:r>
            <w:r w:rsidRPr="00AF261D">
              <w:t xml:space="preserve"> проведенных ремонтных работах.</w:t>
            </w:r>
          </w:p>
          <w:p w:rsidR="008F68A2" w:rsidRPr="00AE6F5D" w:rsidRDefault="008F68A2" w:rsidP="00AF261D">
            <w:pPr>
              <w:spacing w:line="276" w:lineRule="auto"/>
              <w:jc w:val="both"/>
            </w:pPr>
          </w:p>
        </w:tc>
      </w:tr>
      <w:tr w:rsidR="00671222" w:rsidRPr="00AE6F5D" w:rsidTr="007158B1">
        <w:trPr>
          <w:trHeight w:val="20"/>
        </w:trPr>
        <w:tc>
          <w:tcPr>
            <w:tcW w:w="1105" w:type="pct"/>
            <w:vAlign w:val="center"/>
          </w:tcPr>
          <w:p w:rsidR="00671222" w:rsidRDefault="009C4CD4" w:rsidP="009C4CD4">
            <w:pPr>
              <w:spacing w:line="276" w:lineRule="auto"/>
            </w:pPr>
            <w:r>
              <w:t>13</w:t>
            </w:r>
            <w:r w:rsidRPr="00F428EF">
              <w:t>. Требования к применяемым материалам и техническим устройствам.</w:t>
            </w:r>
          </w:p>
        </w:tc>
        <w:tc>
          <w:tcPr>
            <w:tcW w:w="3895" w:type="pct"/>
            <w:shd w:val="clear" w:color="auto" w:fill="auto"/>
            <w:vAlign w:val="center"/>
          </w:tcPr>
          <w:p w:rsidR="009C4CD4" w:rsidRDefault="009C4CD4" w:rsidP="009C4CD4">
            <w:pPr>
              <w:snapToGrid w:val="0"/>
              <w:ind w:left="34"/>
              <w:jc w:val="both"/>
            </w:pPr>
            <w:r>
              <w:t xml:space="preserve">13.1 Подрядчик обязан выполнять работы с </w:t>
            </w:r>
            <w:r w:rsidRPr="00AE6F5D">
              <w:t>использованием собственных расходных и основных материалов. Материалы должны иметь соответствующие сертификаты качества, пожарные сертификаты, технические паспорта и другие документы, удостоверяющие их качество и применяемость. Подрядчик несет ответственность за соответствие используемых материалов государственным стандартам и техническим условиям.</w:t>
            </w:r>
          </w:p>
          <w:p w:rsidR="009C4CD4" w:rsidRDefault="009C4CD4" w:rsidP="009C4CD4">
            <w:pPr>
              <w:snapToGrid w:val="0"/>
              <w:ind w:left="34"/>
              <w:jc w:val="both"/>
            </w:pPr>
            <w:r>
              <w:t>13</w:t>
            </w:r>
            <w:r w:rsidRPr="00F428EF">
              <w:t>.2 Подрядчик выполняет работу собственными приспособлениями и инструментом, отвечающими требованиями безопасности на ОПО.</w:t>
            </w:r>
          </w:p>
          <w:p w:rsidR="00671222" w:rsidRDefault="009C4CD4" w:rsidP="009C4CD4">
            <w:pPr>
              <w:snapToGrid w:val="0"/>
              <w:ind w:left="34"/>
              <w:jc w:val="both"/>
            </w:pPr>
            <w:r>
              <w:t>13</w:t>
            </w:r>
            <w:r w:rsidRPr="00F428EF">
              <w:t>.</w:t>
            </w:r>
            <w:r>
              <w:t>3</w:t>
            </w:r>
            <w:r w:rsidRPr="00F428EF">
              <w:t xml:space="preserve"> Применяемые при выполнении работ материалы и технические устройства должны быть сертифицированы, иметь паспорта завода-изготовителя, сертификаты ТР ТС, ГОСТ Р, ТУ, СТУ.</w:t>
            </w:r>
          </w:p>
          <w:p w:rsidR="008F68A2" w:rsidRPr="00AE6F5D" w:rsidRDefault="008F68A2" w:rsidP="009C4CD4">
            <w:pPr>
              <w:snapToGrid w:val="0"/>
              <w:ind w:left="34"/>
              <w:jc w:val="both"/>
            </w:pPr>
          </w:p>
        </w:tc>
      </w:tr>
      <w:tr w:rsidR="009C4CD4" w:rsidRPr="00AE6F5D" w:rsidTr="007158B1">
        <w:trPr>
          <w:trHeight w:val="20"/>
        </w:trPr>
        <w:tc>
          <w:tcPr>
            <w:tcW w:w="1105" w:type="pct"/>
            <w:vAlign w:val="center"/>
          </w:tcPr>
          <w:p w:rsidR="009C4CD4" w:rsidRDefault="009C4CD4" w:rsidP="009C4CD4">
            <w:pPr>
              <w:spacing w:line="276" w:lineRule="auto"/>
            </w:pPr>
            <w:r>
              <w:t>14. Требование к персоналу и наличию специальной техники и автотранспорта:</w:t>
            </w:r>
          </w:p>
        </w:tc>
        <w:tc>
          <w:tcPr>
            <w:tcW w:w="3895" w:type="pct"/>
            <w:shd w:val="clear" w:color="auto" w:fill="auto"/>
            <w:vAlign w:val="center"/>
          </w:tcPr>
          <w:p w:rsidR="009C4CD4" w:rsidRPr="00B45253" w:rsidRDefault="009C4CD4" w:rsidP="009C4CD4">
            <w:pPr>
              <w:suppressAutoHyphens/>
              <w:rPr>
                <w:color w:val="00000A"/>
                <w:lang w:eastAsia="zh-CN"/>
              </w:rPr>
            </w:pPr>
            <w:r>
              <w:rPr>
                <w:color w:val="00000A"/>
                <w:lang w:eastAsia="zh-CN"/>
              </w:rPr>
              <w:t>14</w:t>
            </w:r>
            <w:r w:rsidRPr="00B45253">
              <w:rPr>
                <w:color w:val="00000A"/>
                <w:lang w:eastAsia="zh-CN"/>
              </w:rPr>
              <w:t>.1. Персонал должен иметь допуск к работам на высоте</w:t>
            </w:r>
            <w:r>
              <w:rPr>
                <w:color w:val="00000A"/>
                <w:lang w:eastAsia="zh-CN"/>
              </w:rPr>
              <w:t>.</w:t>
            </w:r>
          </w:p>
          <w:p w:rsidR="009C4CD4" w:rsidRDefault="009C4CD4" w:rsidP="00350DDE">
            <w:pPr>
              <w:snapToGrid w:val="0"/>
              <w:ind w:left="34"/>
              <w:jc w:val="both"/>
              <w:rPr>
                <w:rFonts w:eastAsia="Calibri"/>
              </w:rPr>
            </w:pPr>
            <w:r>
              <w:rPr>
                <w:rFonts w:eastAsia="Calibri"/>
              </w:rPr>
              <w:t xml:space="preserve">14.2 </w:t>
            </w:r>
            <w:r w:rsidR="00FB603E">
              <w:rPr>
                <w:rFonts w:eastAsia="Calibri"/>
              </w:rPr>
              <w:t>Подрядчик,</w:t>
            </w:r>
            <w:r w:rsidRPr="00B45253">
              <w:rPr>
                <w:rFonts w:eastAsia="Calibri"/>
              </w:rPr>
              <w:t xml:space="preserve"> осуществляющ</w:t>
            </w:r>
            <w:r w:rsidR="00350DDE">
              <w:rPr>
                <w:rFonts w:eastAsia="Calibri"/>
              </w:rPr>
              <w:t>ий</w:t>
            </w:r>
            <w:r w:rsidRPr="00B45253">
              <w:rPr>
                <w:rFonts w:eastAsia="Calibri"/>
              </w:rPr>
              <w:t xml:space="preserve"> производство работ, должна состоять в СРО и иметь допуск к работам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BC0304" w:rsidRDefault="00BC0304" w:rsidP="00350DDE">
            <w:pPr>
              <w:snapToGrid w:val="0"/>
              <w:ind w:left="34"/>
              <w:jc w:val="both"/>
            </w:pPr>
          </w:p>
        </w:tc>
      </w:tr>
      <w:tr w:rsidR="009C4CD4" w:rsidRPr="00AE6F5D" w:rsidTr="007158B1">
        <w:trPr>
          <w:trHeight w:val="20"/>
        </w:trPr>
        <w:tc>
          <w:tcPr>
            <w:tcW w:w="1105" w:type="pct"/>
            <w:vAlign w:val="center"/>
          </w:tcPr>
          <w:p w:rsidR="009C4CD4" w:rsidRDefault="009C4CD4" w:rsidP="009C4CD4">
            <w:pPr>
              <w:spacing w:line="276" w:lineRule="auto"/>
            </w:pPr>
            <w:r>
              <w:t>15. Гарантийные обязательства</w:t>
            </w:r>
          </w:p>
        </w:tc>
        <w:tc>
          <w:tcPr>
            <w:tcW w:w="3895" w:type="pct"/>
            <w:shd w:val="clear" w:color="auto" w:fill="auto"/>
            <w:vAlign w:val="center"/>
          </w:tcPr>
          <w:p w:rsidR="009C4CD4" w:rsidRDefault="00FA73C0" w:rsidP="00A0091A">
            <w:pPr>
              <w:suppressAutoHyphens/>
              <w:rPr>
                <w:color w:val="00000A"/>
                <w:lang w:eastAsia="zh-CN"/>
              </w:rPr>
            </w:pPr>
            <w:r>
              <w:t>15</w:t>
            </w:r>
            <w:r w:rsidR="009C4CD4">
              <w:t>.1 Гарантийный срок</w:t>
            </w:r>
            <w:r w:rsidR="00A0091A">
              <w:t xml:space="preserve"> на</w:t>
            </w:r>
            <w:r w:rsidR="009C4CD4">
              <w:t xml:space="preserve"> </w:t>
            </w:r>
            <w:r>
              <w:t>обслуживани</w:t>
            </w:r>
            <w:r w:rsidR="00A0091A">
              <w:t>е</w:t>
            </w:r>
            <w:r>
              <w:t xml:space="preserve"> и ремонта</w:t>
            </w:r>
            <w:r w:rsidR="009C4CD4">
              <w:t xml:space="preserve"> 12 месяцев</w:t>
            </w:r>
          </w:p>
        </w:tc>
      </w:tr>
      <w:tr w:rsidR="002C4CFC" w:rsidRPr="00AE6F5D" w:rsidTr="007158B1">
        <w:trPr>
          <w:trHeight w:val="20"/>
        </w:trPr>
        <w:tc>
          <w:tcPr>
            <w:tcW w:w="1105" w:type="pct"/>
            <w:vAlign w:val="center"/>
          </w:tcPr>
          <w:p w:rsidR="002C4CFC" w:rsidRPr="00AE6F5D" w:rsidRDefault="00FA73C0" w:rsidP="00F401BE">
            <w:pPr>
              <w:spacing w:line="276" w:lineRule="auto"/>
            </w:pPr>
            <w:r>
              <w:t>16</w:t>
            </w:r>
            <w:r w:rsidR="002C4CFC" w:rsidRPr="00AE6F5D">
              <w:t xml:space="preserve">. </w:t>
            </w:r>
            <w:r w:rsidR="001C363E" w:rsidRPr="00F428EF">
              <w:t>Требования к соблюдению требований правил охраны труда, промышленной безопасности, гигиены труда, природоохранного законодательства, стандартов ОАО «НЗНП».</w:t>
            </w:r>
          </w:p>
        </w:tc>
        <w:tc>
          <w:tcPr>
            <w:tcW w:w="3895" w:type="pct"/>
            <w:shd w:val="clear" w:color="auto" w:fill="auto"/>
            <w:vAlign w:val="center"/>
          </w:tcPr>
          <w:p w:rsidR="00671222" w:rsidRPr="00F428EF" w:rsidRDefault="00FA73C0" w:rsidP="00671222">
            <w:pPr>
              <w:tabs>
                <w:tab w:val="left" w:pos="459"/>
              </w:tabs>
              <w:snapToGrid w:val="0"/>
              <w:jc w:val="both"/>
            </w:pPr>
            <w:r>
              <w:t>16</w:t>
            </w:r>
            <w:r w:rsidR="00A85E5B" w:rsidRPr="00AE6F5D">
              <w:t xml:space="preserve">.1 </w:t>
            </w:r>
            <w:r w:rsidR="00671222" w:rsidRPr="00F428EF">
              <w:t>За соблюдение на территории производства работ (определенной нарядом-допуском, актом, договором) требований действующего законодательства, норм и правил, стандартов АО «НЗНП» в области ОТ, ТБ, ПБ и экологии, стандартов безопасности труда и ПДД (в части касающейся) отвечает Подрядчик, Заказчик в праве в любое время проверять ход работ</w:t>
            </w:r>
            <w:r w:rsidR="001626C6" w:rsidRPr="00AE6F5D">
              <w:t>.</w:t>
            </w:r>
            <w:r w:rsidR="00671222" w:rsidRPr="00F428EF">
              <w:t xml:space="preserve"> и останавливать их при выявлениях нарушений технологии работ и требований безопасности при проведении работ.</w:t>
            </w:r>
          </w:p>
          <w:p w:rsidR="00671222" w:rsidRPr="00F428EF" w:rsidRDefault="00671222" w:rsidP="00671222">
            <w:pPr>
              <w:tabs>
                <w:tab w:val="left" w:pos="459"/>
              </w:tabs>
              <w:snapToGrid w:val="0"/>
              <w:jc w:val="both"/>
            </w:pPr>
            <w:r>
              <w:t>1</w:t>
            </w:r>
            <w:r w:rsidR="00FA73C0">
              <w:t>6</w:t>
            </w:r>
            <w:r w:rsidRPr="00F428EF">
              <w:t xml:space="preserve">.2 Подрядчик несет ответственность за соблюдение требований охраны труда, </w:t>
            </w:r>
            <w:r>
              <w:t>пожарной безопасности</w:t>
            </w:r>
            <w:r w:rsidRPr="00F428EF">
              <w:t>, промышленной безопасности своими работниками;</w:t>
            </w:r>
          </w:p>
          <w:p w:rsidR="00671222" w:rsidRPr="00F428EF" w:rsidRDefault="00671222" w:rsidP="00671222">
            <w:pPr>
              <w:tabs>
                <w:tab w:val="left" w:pos="459"/>
              </w:tabs>
              <w:snapToGrid w:val="0"/>
              <w:jc w:val="both"/>
            </w:pPr>
            <w:r>
              <w:t>1</w:t>
            </w:r>
            <w:r w:rsidR="00FA73C0">
              <w:t>6</w:t>
            </w:r>
            <w:r w:rsidRPr="00F428EF">
              <w:t>.3 Подрядчик обязан за свой счет обеспечить свой персонал СИЗ;</w:t>
            </w:r>
          </w:p>
          <w:p w:rsidR="00671222" w:rsidRPr="00F428EF" w:rsidRDefault="00671222" w:rsidP="00671222">
            <w:pPr>
              <w:tabs>
                <w:tab w:val="left" w:pos="459"/>
              </w:tabs>
              <w:snapToGrid w:val="0"/>
              <w:jc w:val="both"/>
            </w:pPr>
            <w:r>
              <w:t>1</w:t>
            </w:r>
            <w:r w:rsidR="00FA73C0">
              <w:t>6</w:t>
            </w:r>
            <w:r w:rsidRPr="00F428EF">
              <w:t>.4 Подрядчик обязан обеспечить безопасное выполнение работ согласно действующим нормам и правилам, особое внимание и контроль выполнению работ на высоте;</w:t>
            </w:r>
          </w:p>
          <w:p w:rsidR="00671222" w:rsidRPr="00F428EF" w:rsidRDefault="00671222" w:rsidP="00671222">
            <w:pPr>
              <w:tabs>
                <w:tab w:val="left" w:pos="459"/>
              </w:tabs>
              <w:snapToGrid w:val="0"/>
              <w:jc w:val="both"/>
            </w:pPr>
            <w:r>
              <w:t>1</w:t>
            </w:r>
            <w:r w:rsidR="00FA73C0">
              <w:t>6</w:t>
            </w:r>
            <w:r w:rsidRPr="00F428EF">
              <w:t>.5 Подрядчик обязан допускать к работам только квалифицированный, обученный персонал, при наличии спецодежды, спец обуви и других средств индивидуальной защиты каски строительные, средства защиты органов дыхания и зрения</w:t>
            </w:r>
            <w:r>
              <w:t>, защитой от поражения электрическим током</w:t>
            </w:r>
            <w:r w:rsidRPr="00F428EF">
              <w:t>);</w:t>
            </w:r>
          </w:p>
          <w:p w:rsidR="00671222" w:rsidRDefault="00671222" w:rsidP="00671222">
            <w:pPr>
              <w:tabs>
                <w:tab w:val="left" w:pos="459"/>
              </w:tabs>
              <w:snapToGrid w:val="0"/>
              <w:jc w:val="both"/>
            </w:pPr>
            <w:r>
              <w:lastRenderedPageBreak/>
              <w:t>1</w:t>
            </w:r>
            <w:r w:rsidR="00FA73C0">
              <w:t>6</w:t>
            </w:r>
            <w:r w:rsidRPr="00F428EF">
              <w:t>.6 При проведении работ все отходы и мусор, образовывающийся в результате работ, подрядчик утилизирует собственными силами посредством передачи специализированной организации с предоставлением заказчику подтверждающих документов в сост</w:t>
            </w:r>
            <w:r>
              <w:t>аве исполнительной документации;</w:t>
            </w:r>
          </w:p>
          <w:p w:rsidR="008F68A2" w:rsidRDefault="008F68A2" w:rsidP="00671222">
            <w:pPr>
              <w:tabs>
                <w:tab w:val="left" w:pos="459"/>
              </w:tabs>
              <w:snapToGrid w:val="0"/>
              <w:jc w:val="both"/>
            </w:pPr>
          </w:p>
          <w:p w:rsidR="00BB19E6" w:rsidRDefault="00671222" w:rsidP="00FA73C0">
            <w:pPr>
              <w:spacing w:line="276" w:lineRule="auto"/>
              <w:jc w:val="both"/>
            </w:pPr>
            <w:r w:rsidRPr="00497948">
              <w:t>1</w:t>
            </w:r>
            <w:r w:rsidR="00FA73C0">
              <w:t>6</w:t>
            </w:r>
            <w:r w:rsidRPr="00497948">
              <w:t>.7. Подрядчик обязан соблюдать требования Положения 14-ОПБ «Требования безопасности, предъявляемые к подрядным организациям на объектах и территории АО «НЗНП». Приложение 14-ОПБ является неотъемлемой частью договора.</w:t>
            </w:r>
          </w:p>
          <w:p w:rsidR="008F3D89" w:rsidRDefault="008F3D89" w:rsidP="00FA73C0">
            <w:pPr>
              <w:spacing w:line="276" w:lineRule="auto"/>
              <w:jc w:val="both"/>
            </w:pPr>
            <w:r w:rsidRPr="008F68A2">
              <w:t>16.8 Подрядчик обязан приказом назначить ответственного руководителя работ, имеющего подтверждающие документы по методам оказания первой помощи, организация работ на высоте, обучение СИЗ. Персонал выполняющий работы обязан иметь удостоверения рабочих по специальностям, удостоверения по электробезопасности, удостоверения работы на высоте. При проведении работ на высоте иметь свою проверенную страховочную привязь, каски.</w:t>
            </w:r>
          </w:p>
          <w:p w:rsidR="008F68A2" w:rsidRPr="00AE6F5D" w:rsidRDefault="008F68A2" w:rsidP="00FA73C0">
            <w:pPr>
              <w:spacing w:line="276" w:lineRule="auto"/>
              <w:jc w:val="both"/>
            </w:pPr>
          </w:p>
        </w:tc>
      </w:tr>
    </w:tbl>
    <w:p w:rsidR="008F3D89" w:rsidRDefault="008F3D89" w:rsidP="00B36935">
      <w:pPr>
        <w:rPr>
          <w:sz w:val="28"/>
          <w:szCs w:val="28"/>
        </w:rPr>
      </w:pPr>
    </w:p>
    <w:p w:rsidR="008F3D89" w:rsidRDefault="008F3D89" w:rsidP="00B36935">
      <w:pPr>
        <w:rPr>
          <w:sz w:val="28"/>
          <w:szCs w:val="28"/>
        </w:rPr>
      </w:pPr>
    </w:p>
    <w:p w:rsidR="002E1B0B" w:rsidRDefault="002E1B0B" w:rsidP="00B36935">
      <w:pPr>
        <w:rPr>
          <w:sz w:val="28"/>
          <w:szCs w:val="28"/>
        </w:rPr>
      </w:pPr>
    </w:p>
    <w:p w:rsidR="00FD10F5" w:rsidRDefault="00FD10F5" w:rsidP="00B36935">
      <w:pPr>
        <w:rPr>
          <w:sz w:val="28"/>
          <w:szCs w:val="28"/>
        </w:rPr>
      </w:pPr>
    </w:p>
    <w:sectPr w:rsidR="00FD10F5" w:rsidSect="008F68A2">
      <w:headerReference w:type="even" r:id="rId8"/>
      <w:pgSz w:w="11906" w:h="16838"/>
      <w:pgMar w:top="709" w:right="567" w:bottom="85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78F" w:rsidRDefault="0091678F">
      <w:r>
        <w:separator/>
      </w:r>
    </w:p>
  </w:endnote>
  <w:endnote w:type="continuationSeparator" w:id="0">
    <w:p w:rsidR="0091678F" w:rsidRDefault="0091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78F" w:rsidRDefault="0091678F">
      <w:r>
        <w:separator/>
      </w:r>
    </w:p>
  </w:footnote>
  <w:footnote w:type="continuationSeparator" w:id="0">
    <w:p w:rsidR="0091678F" w:rsidRDefault="0091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28DF" w:rsidRDefault="006628DF" w:rsidP="005A1A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28DF" w:rsidRDefault="006628DF" w:rsidP="002C4CF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86A"/>
    <w:multiLevelType w:val="hybridMultilevel"/>
    <w:tmpl w:val="01FC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507AB"/>
    <w:multiLevelType w:val="hybridMultilevel"/>
    <w:tmpl w:val="A96072B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A3A5BE5"/>
    <w:multiLevelType w:val="hybridMultilevel"/>
    <w:tmpl w:val="47D64C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6AE1378"/>
    <w:multiLevelType w:val="hybridMultilevel"/>
    <w:tmpl w:val="3FE46E9E"/>
    <w:lvl w:ilvl="0" w:tplc="E90027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C73A3"/>
    <w:multiLevelType w:val="hybridMultilevel"/>
    <w:tmpl w:val="3A263D94"/>
    <w:lvl w:ilvl="0" w:tplc="D7544F3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322B4E97"/>
    <w:multiLevelType w:val="hybridMultilevel"/>
    <w:tmpl w:val="253C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964BBA"/>
    <w:multiLevelType w:val="hybridMultilevel"/>
    <w:tmpl w:val="0BC0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5836EC"/>
    <w:multiLevelType w:val="hybridMultilevel"/>
    <w:tmpl w:val="9872B2E6"/>
    <w:lvl w:ilvl="0" w:tplc="F73673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20702F"/>
    <w:multiLevelType w:val="hybridMultilevel"/>
    <w:tmpl w:val="BB8A494A"/>
    <w:lvl w:ilvl="0" w:tplc="432A26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F0B0F3F"/>
    <w:multiLevelType w:val="hybridMultilevel"/>
    <w:tmpl w:val="B9BC1342"/>
    <w:lvl w:ilvl="0" w:tplc="C84A377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5736CF2"/>
    <w:multiLevelType w:val="hybridMultilevel"/>
    <w:tmpl w:val="EE4A2FCA"/>
    <w:lvl w:ilvl="0" w:tplc="DC4848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9171D45"/>
    <w:multiLevelType w:val="hybridMultilevel"/>
    <w:tmpl w:val="C5222BAE"/>
    <w:lvl w:ilvl="0" w:tplc="7D48A67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16cid:durableId="1481967065">
    <w:abstractNumId w:val="7"/>
  </w:num>
  <w:num w:numId="2" w16cid:durableId="1979219116">
    <w:abstractNumId w:val="0"/>
  </w:num>
  <w:num w:numId="3" w16cid:durableId="476260089">
    <w:abstractNumId w:val="6"/>
  </w:num>
  <w:num w:numId="4" w16cid:durableId="1396126056">
    <w:abstractNumId w:val="5"/>
  </w:num>
  <w:num w:numId="5" w16cid:durableId="1826313550">
    <w:abstractNumId w:val="11"/>
  </w:num>
  <w:num w:numId="6" w16cid:durableId="1793939241">
    <w:abstractNumId w:val="4"/>
  </w:num>
  <w:num w:numId="7" w16cid:durableId="1206017965">
    <w:abstractNumId w:val="10"/>
  </w:num>
  <w:num w:numId="8" w16cid:durableId="834371047">
    <w:abstractNumId w:val="8"/>
  </w:num>
  <w:num w:numId="9" w16cid:durableId="666518879">
    <w:abstractNumId w:val="2"/>
  </w:num>
  <w:num w:numId="10" w16cid:durableId="1772627087">
    <w:abstractNumId w:val="1"/>
  </w:num>
  <w:num w:numId="11" w16cid:durableId="478694085">
    <w:abstractNumId w:val="9"/>
  </w:num>
  <w:num w:numId="12" w16cid:durableId="1241792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8B"/>
    <w:rsid w:val="00000425"/>
    <w:rsid w:val="000107FA"/>
    <w:rsid w:val="00011E2F"/>
    <w:rsid w:val="00012A40"/>
    <w:rsid w:val="00020F3A"/>
    <w:rsid w:val="00032FD3"/>
    <w:rsid w:val="00033A65"/>
    <w:rsid w:val="000347DA"/>
    <w:rsid w:val="000410B2"/>
    <w:rsid w:val="00044F42"/>
    <w:rsid w:val="00044FFE"/>
    <w:rsid w:val="00057F44"/>
    <w:rsid w:val="00061426"/>
    <w:rsid w:val="0006203D"/>
    <w:rsid w:val="00066191"/>
    <w:rsid w:val="00074148"/>
    <w:rsid w:val="0007766D"/>
    <w:rsid w:val="0007794B"/>
    <w:rsid w:val="000A2DF3"/>
    <w:rsid w:val="000A3E8C"/>
    <w:rsid w:val="000B4226"/>
    <w:rsid w:val="000B4BF8"/>
    <w:rsid w:val="000C1292"/>
    <w:rsid w:val="000C1D79"/>
    <w:rsid w:val="000C589F"/>
    <w:rsid w:val="000C625F"/>
    <w:rsid w:val="000D2A4F"/>
    <w:rsid w:val="000E3B10"/>
    <w:rsid w:val="000E5E86"/>
    <w:rsid w:val="000E5F89"/>
    <w:rsid w:val="000F2314"/>
    <w:rsid w:val="000F7313"/>
    <w:rsid w:val="00100AE7"/>
    <w:rsid w:val="00100B00"/>
    <w:rsid w:val="00101D5F"/>
    <w:rsid w:val="001033F6"/>
    <w:rsid w:val="00105BC0"/>
    <w:rsid w:val="00113243"/>
    <w:rsid w:val="0011549E"/>
    <w:rsid w:val="00125AB8"/>
    <w:rsid w:val="00134FAE"/>
    <w:rsid w:val="00136B50"/>
    <w:rsid w:val="001419D2"/>
    <w:rsid w:val="001479AE"/>
    <w:rsid w:val="00151735"/>
    <w:rsid w:val="001535AF"/>
    <w:rsid w:val="001626C6"/>
    <w:rsid w:val="0016467F"/>
    <w:rsid w:val="001654C6"/>
    <w:rsid w:val="00165F97"/>
    <w:rsid w:val="00170F7B"/>
    <w:rsid w:val="00174890"/>
    <w:rsid w:val="00182D86"/>
    <w:rsid w:val="0018465C"/>
    <w:rsid w:val="00186327"/>
    <w:rsid w:val="0018663A"/>
    <w:rsid w:val="001870CC"/>
    <w:rsid w:val="001912F4"/>
    <w:rsid w:val="00191D88"/>
    <w:rsid w:val="00195D9F"/>
    <w:rsid w:val="001977F3"/>
    <w:rsid w:val="00197DDA"/>
    <w:rsid w:val="001C363E"/>
    <w:rsid w:val="001E2B4A"/>
    <w:rsid w:val="00203DA5"/>
    <w:rsid w:val="002137A8"/>
    <w:rsid w:val="00214B77"/>
    <w:rsid w:val="00220252"/>
    <w:rsid w:val="00225395"/>
    <w:rsid w:val="002452B3"/>
    <w:rsid w:val="00247586"/>
    <w:rsid w:val="002503B0"/>
    <w:rsid w:val="00255D36"/>
    <w:rsid w:val="00260BBC"/>
    <w:rsid w:val="0026548C"/>
    <w:rsid w:val="00272D22"/>
    <w:rsid w:val="002731DE"/>
    <w:rsid w:val="002815E7"/>
    <w:rsid w:val="00286821"/>
    <w:rsid w:val="0028682E"/>
    <w:rsid w:val="00295B7A"/>
    <w:rsid w:val="00297F76"/>
    <w:rsid w:val="002A2675"/>
    <w:rsid w:val="002B2E3A"/>
    <w:rsid w:val="002B56DE"/>
    <w:rsid w:val="002C4CFC"/>
    <w:rsid w:val="002D00A5"/>
    <w:rsid w:val="002D511D"/>
    <w:rsid w:val="002D780E"/>
    <w:rsid w:val="002E0851"/>
    <w:rsid w:val="002E1B0B"/>
    <w:rsid w:val="002E4E6A"/>
    <w:rsid w:val="002F4E93"/>
    <w:rsid w:val="002F6903"/>
    <w:rsid w:val="002F7305"/>
    <w:rsid w:val="003020A6"/>
    <w:rsid w:val="003038D9"/>
    <w:rsid w:val="00303C69"/>
    <w:rsid w:val="00304D52"/>
    <w:rsid w:val="0030735C"/>
    <w:rsid w:val="0031030E"/>
    <w:rsid w:val="0031140F"/>
    <w:rsid w:val="00315C0D"/>
    <w:rsid w:val="003218DD"/>
    <w:rsid w:val="003228E7"/>
    <w:rsid w:val="003310C8"/>
    <w:rsid w:val="0033272E"/>
    <w:rsid w:val="0033338B"/>
    <w:rsid w:val="00340E5D"/>
    <w:rsid w:val="00346E37"/>
    <w:rsid w:val="00350DDE"/>
    <w:rsid w:val="003526E0"/>
    <w:rsid w:val="00353D4E"/>
    <w:rsid w:val="00355030"/>
    <w:rsid w:val="00362198"/>
    <w:rsid w:val="00376F4F"/>
    <w:rsid w:val="003855AC"/>
    <w:rsid w:val="00390197"/>
    <w:rsid w:val="00391FE8"/>
    <w:rsid w:val="003B058A"/>
    <w:rsid w:val="003B5A2B"/>
    <w:rsid w:val="003C0491"/>
    <w:rsid w:val="003D424D"/>
    <w:rsid w:val="003E11AE"/>
    <w:rsid w:val="003F1DA6"/>
    <w:rsid w:val="003F30D7"/>
    <w:rsid w:val="003F43B6"/>
    <w:rsid w:val="003F5163"/>
    <w:rsid w:val="003F5BE3"/>
    <w:rsid w:val="003F6BEC"/>
    <w:rsid w:val="003F6EAE"/>
    <w:rsid w:val="003F7B64"/>
    <w:rsid w:val="004059E2"/>
    <w:rsid w:val="004061C3"/>
    <w:rsid w:val="00413E98"/>
    <w:rsid w:val="00421682"/>
    <w:rsid w:val="00423324"/>
    <w:rsid w:val="0043055C"/>
    <w:rsid w:val="00440D51"/>
    <w:rsid w:val="0045302E"/>
    <w:rsid w:val="004602DA"/>
    <w:rsid w:val="00461A77"/>
    <w:rsid w:val="00467BA2"/>
    <w:rsid w:val="004742F0"/>
    <w:rsid w:val="00485FB6"/>
    <w:rsid w:val="00491172"/>
    <w:rsid w:val="004A3386"/>
    <w:rsid w:val="004A5226"/>
    <w:rsid w:val="004A6503"/>
    <w:rsid w:val="004A70FF"/>
    <w:rsid w:val="004B011B"/>
    <w:rsid w:val="004B36D7"/>
    <w:rsid w:val="004C52F4"/>
    <w:rsid w:val="004C6A83"/>
    <w:rsid w:val="004C6F49"/>
    <w:rsid w:val="004C7053"/>
    <w:rsid w:val="004D0393"/>
    <w:rsid w:val="004D43BF"/>
    <w:rsid w:val="004D4EE3"/>
    <w:rsid w:val="004D6028"/>
    <w:rsid w:val="004D6AAB"/>
    <w:rsid w:val="004E2143"/>
    <w:rsid w:val="004F5F6E"/>
    <w:rsid w:val="004F6BC4"/>
    <w:rsid w:val="004F7B2F"/>
    <w:rsid w:val="005003DA"/>
    <w:rsid w:val="00502790"/>
    <w:rsid w:val="005136B1"/>
    <w:rsid w:val="00513C57"/>
    <w:rsid w:val="00514A03"/>
    <w:rsid w:val="00523CA4"/>
    <w:rsid w:val="00536798"/>
    <w:rsid w:val="00544F54"/>
    <w:rsid w:val="0054543B"/>
    <w:rsid w:val="00550AF3"/>
    <w:rsid w:val="0055116D"/>
    <w:rsid w:val="00565B41"/>
    <w:rsid w:val="00567DE7"/>
    <w:rsid w:val="00580123"/>
    <w:rsid w:val="0058240D"/>
    <w:rsid w:val="00587A3E"/>
    <w:rsid w:val="0059155E"/>
    <w:rsid w:val="005A1A65"/>
    <w:rsid w:val="005B40CE"/>
    <w:rsid w:val="005B7149"/>
    <w:rsid w:val="005C14F0"/>
    <w:rsid w:val="005C2E79"/>
    <w:rsid w:val="005C4871"/>
    <w:rsid w:val="005C585D"/>
    <w:rsid w:val="005D6AD9"/>
    <w:rsid w:val="005E2AFA"/>
    <w:rsid w:val="005E40CA"/>
    <w:rsid w:val="005E674C"/>
    <w:rsid w:val="005F6A85"/>
    <w:rsid w:val="005F7050"/>
    <w:rsid w:val="00617E8E"/>
    <w:rsid w:val="006200AF"/>
    <w:rsid w:val="006240EA"/>
    <w:rsid w:val="00624410"/>
    <w:rsid w:val="006253E7"/>
    <w:rsid w:val="00625911"/>
    <w:rsid w:val="00630BCB"/>
    <w:rsid w:val="00630CD8"/>
    <w:rsid w:val="006416CA"/>
    <w:rsid w:val="0064190B"/>
    <w:rsid w:val="00644290"/>
    <w:rsid w:val="00645879"/>
    <w:rsid w:val="00647EC0"/>
    <w:rsid w:val="0065565D"/>
    <w:rsid w:val="006573B5"/>
    <w:rsid w:val="006628DF"/>
    <w:rsid w:val="00665AA6"/>
    <w:rsid w:val="00671222"/>
    <w:rsid w:val="0067360C"/>
    <w:rsid w:val="006744A5"/>
    <w:rsid w:val="0068062D"/>
    <w:rsid w:val="006929CD"/>
    <w:rsid w:val="00693667"/>
    <w:rsid w:val="006A3E3C"/>
    <w:rsid w:val="006A7A60"/>
    <w:rsid w:val="006B0A6D"/>
    <w:rsid w:val="006B7244"/>
    <w:rsid w:val="006C0951"/>
    <w:rsid w:val="006C6D57"/>
    <w:rsid w:val="006D1160"/>
    <w:rsid w:val="006D3CA1"/>
    <w:rsid w:val="00705149"/>
    <w:rsid w:val="007057E7"/>
    <w:rsid w:val="0070597F"/>
    <w:rsid w:val="00705C4F"/>
    <w:rsid w:val="00712EC2"/>
    <w:rsid w:val="007158B1"/>
    <w:rsid w:val="007160AF"/>
    <w:rsid w:val="007213A1"/>
    <w:rsid w:val="00721CB0"/>
    <w:rsid w:val="007247DA"/>
    <w:rsid w:val="00726A9A"/>
    <w:rsid w:val="00731BA2"/>
    <w:rsid w:val="00731CFB"/>
    <w:rsid w:val="00733460"/>
    <w:rsid w:val="00733D7A"/>
    <w:rsid w:val="00741DA0"/>
    <w:rsid w:val="00742AFC"/>
    <w:rsid w:val="00747C91"/>
    <w:rsid w:val="00751F91"/>
    <w:rsid w:val="007530D0"/>
    <w:rsid w:val="00755E3F"/>
    <w:rsid w:val="00762DA0"/>
    <w:rsid w:val="00763879"/>
    <w:rsid w:val="00783A55"/>
    <w:rsid w:val="007862B9"/>
    <w:rsid w:val="00796DB0"/>
    <w:rsid w:val="007A05B0"/>
    <w:rsid w:val="007A1098"/>
    <w:rsid w:val="007A2680"/>
    <w:rsid w:val="007B364F"/>
    <w:rsid w:val="007C1455"/>
    <w:rsid w:val="007D287A"/>
    <w:rsid w:val="007D3423"/>
    <w:rsid w:val="007E7370"/>
    <w:rsid w:val="007F0D71"/>
    <w:rsid w:val="007F433C"/>
    <w:rsid w:val="007F64BB"/>
    <w:rsid w:val="0080012B"/>
    <w:rsid w:val="00807939"/>
    <w:rsid w:val="00811593"/>
    <w:rsid w:val="008131DE"/>
    <w:rsid w:val="0081395A"/>
    <w:rsid w:val="00816A58"/>
    <w:rsid w:val="00817857"/>
    <w:rsid w:val="008201C4"/>
    <w:rsid w:val="00823155"/>
    <w:rsid w:val="0082435B"/>
    <w:rsid w:val="008253E8"/>
    <w:rsid w:val="00827819"/>
    <w:rsid w:val="008359AD"/>
    <w:rsid w:val="00835BBE"/>
    <w:rsid w:val="0084733A"/>
    <w:rsid w:val="00852C1D"/>
    <w:rsid w:val="0085409B"/>
    <w:rsid w:val="0085612F"/>
    <w:rsid w:val="00861554"/>
    <w:rsid w:val="0086282C"/>
    <w:rsid w:val="00881F07"/>
    <w:rsid w:val="008870C7"/>
    <w:rsid w:val="008904DC"/>
    <w:rsid w:val="008A28CE"/>
    <w:rsid w:val="008B4273"/>
    <w:rsid w:val="008C10AB"/>
    <w:rsid w:val="008C5565"/>
    <w:rsid w:val="008E0F95"/>
    <w:rsid w:val="008E228A"/>
    <w:rsid w:val="008F3D89"/>
    <w:rsid w:val="008F68A2"/>
    <w:rsid w:val="008F7237"/>
    <w:rsid w:val="009071DA"/>
    <w:rsid w:val="009108A7"/>
    <w:rsid w:val="0091678F"/>
    <w:rsid w:val="00922696"/>
    <w:rsid w:val="0092286D"/>
    <w:rsid w:val="009249F3"/>
    <w:rsid w:val="00926DE6"/>
    <w:rsid w:val="00932547"/>
    <w:rsid w:val="0093419A"/>
    <w:rsid w:val="0093576C"/>
    <w:rsid w:val="00950579"/>
    <w:rsid w:val="0095779E"/>
    <w:rsid w:val="0097260B"/>
    <w:rsid w:val="00994B7D"/>
    <w:rsid w:val="009B05D4"/>
    <w:rsid w:val="009C4CD4"/>
    <w:rsid w:val="009C596C"/>
    <w:rsid w:val="009D39C5"/>
    <w:rsid w:val="009D431B"/>
    <w:rsid w:val="009D6A75"/>
    <w:rsid w:val="009E2D8C"/>
    <w:rsid w:val="009E76C9"/>
    <w:rsid w:val="009F0420"/>
    <w:rsid w:val="009F6624"/>
    <w:rsid w:val="00A0091A"/>
    <w:rsid w:val="00A022A3"/>
    <w:rsid w:val="00A103C2"/>
    <w:rsid w:val="00A10C10"/>
    <w:rsid w:val="00A1232F"/>
    <w:rsid w:val="00A16DF6"/>
    <w:rsid w:val="00A17FD9"/>
    <w:rsid w:val="00A2148F"/>
    <w:rsid w:val="00A23055"/>
    <w:rsid w:val="00A256F7"/>
    <w:rsid w:val="00A274CD"/>
    <w:rsid w:val="00A3225D"/>
    <w:rsid w:val="00A40E3A"/>
    <w:rsid w:val="00A41A72"/>
    <w:rsid w:val="00A41DAD"/>
    <w:rsid w:val="00A47E4D"/>
    <w:rsid w:val="00A5290D"/>
    <w:rsid w:val="00A7078F"/>
    <w:rsid w:val="00A70F5E"/>
    <w:rsid w:val="00A7160B"/>
    <w:rsid w:val="00A83BBA"/>
    <w:rsid w:val="00A84EA8"/>
    <w:rsid w:val="00A85B90"/>
    <w:rsid w:val="00A85E5B"/>
    <w:rsid w:val="00AA2D06"/>
    <w:rsid w:val="00AB0BB4"/>
    <w:rsid w:val="00AB553E"/>
    <w:rsid w:val="00AB62C7"/>
    <w:rsid w:val="00AC0422"/>
    <w:rsid w:val="00AC098E"/>
    <w:rsid w:val="00AC2A99"/>
    <w:rsid w:val="00AC5728"/>
    <w:rsid w:val="00AD1829"/>
    <w:rsid w:val="00AD67DA"/>
    <w:rsid w:val="00AD6D14"/>
    <w:rsid w:val="00AD71CC"/>
    <w:rsid w:val="00AE6F5D"/>
    <w:rsid w:val="00AF261D"/>
    <w:rsid w:val="00AF2F97"/>
    <w:rsid w:val="00AF3393"/>
    <w:rsid w:val="00AF6662"/>
    <w:rsid w:val="00AF727F"/>
    <w:rsid w:val="00B00BB0"/>
    <w:rsid w:val="00B03ABA"/>
    <w:rsid w:val="00B070F4"/>
    <w:rsid w:val="00B07E64"/>
    <w:rsid w:val="00B136B8"/>
    <w:rsid w:val="00B22669"/>
    <w:rsid w:val="00B24ADD"/>
    <w:rsid w:val="00B26DA8"/>
    <w:rsid w:val="00B33933"/>
    <w:rsid w:val="00B36935"/>
    <w:rsid w:val="00B45330"/>
    <w:rsid w:val="00B51382"/>
    <w:rsid w:val="00B53110"/>
    <w:rsid w:val="00B64BE1"/>
    <w:rsid w:val="00B66F49"/>
    <w:rsid w:val="00B67875"/>
    <w:rsid w:val="00B70A10"/>
    <w:rsid w:val="00B72022"/>
    <w:rsid w:val="00B975FA"/>
    <w:rsid w:val="00BB13C5"/>
    <w:rsid w:val="00BB19E6"/>
    <w:rsid w:val="00BC0304"/>
    <w:rsid w:val="00BC11C4"/>
    <w:rsid w:val="00BC29BB"/>
    <w:rsid w:val="00BC359C"/>
    <w:rsid w:val="00BC44CD"/>
    <w:rsid w:val="00BC7505"/>
    <w:rsid w:val="00BD4BC1"/>
    <w:rsid w:val="00BD5149"/>
    <w:rsid w:val="00BD62C2"/>
    <w:rsid w:val="00BE4425"/>
    <w:rsid w:val="00BE7406"/>
    <w:rsid w:val="00BF336A"/>
    <w:rsid w:val="00BF486A"/>
    <w:rsid w:val="00C05596"/>
    <w:rsid w:val="00C11389"/>
    <w:rsid w:val="00C17C86"/>
    <w:rsid w:val="00C21C02"/>
    <w:rsid w:val="00C3395F"/>
    <w:rsid w:val="00C371D2"/>
    <w:rsid w:val="00C47F77"/>
    <w:rsid w:val="00C575AD"/>
    <w:rsid w:val="00C732B6"/>
    <w:rsid w:val="00C746F5"/>
    <w:rsid w:val="00C762B1"/>
    <w:rsid w:val="00C85C65"/>
    <w:rsid w:val="00C960A8"/>
    <w:rsid w:val="00C97D3F"/>
    <w:rsid w:val="00CA1D34"/>
    <w:rsid w:val="00CB3B0F"/>
    <w:rsid w:val="00CB59F7"/>
    <w:rsid w:val="00CC2F30"/>
    <w:rsid w:val="00CC4E31"/>
    <w:rsid w:val="00CC590D"/>
    <w:rsid w:val="00CC6D8F"/>
    <w:rsid w:val="00CD6400"/>
    <w:rsid w:val="00CD74E3"/>
    <w:rsid w:val="00CE220B"/>
    <w:rsid w:val="00CF0141"/>
    <w:rsid w:val="00CF25D9"/>
    <w:rsid w:val="00CF2718"/>
    <w:rsid w:val="00CF7066"/>
    <w:rsid w:val="00D04A18"/>
    <w:rsid w:val="00D05B94"/>
    <w:rsid w:val="00D134F5"/>
    <w:rsid w:val="00D167FF"/>
    <w:rsid w:val="00D16D01"/>
    <w:rsid w:val="00D257E4"/>
    <w:rsid w:val="00D25979"/>
    <w:rsid w:val="00D26B2C"/>
    <w:rsid w:val="00D33E1B"/>
    <w:rsid w:val="00D3511F"/>
    <w:rsid w:val="00D431A2"/>
    <w:rsid w:val="00D46C77"/>
    <w:rsid w:val="00D5043C"/>
    <w:rsid w:val="00D52410"/>
    <w:rsid w:val="00D53375"/>
    <w:rsid w:val="00D54103"/>
    <w:rsid w:val="00D648F8"/>
    <w:rsid w:val="00D72417"/>
    <w:rsid w:val="00D7401B"/>
    <w:rsid w:val="00D75698"/>
    <w:rsid w:val="00D825C8"/>
    <w:rsid w:val="00D85D59"/>
    <w:rsid w:val="00D96778"/>
    <w:rsid w:val="00DA5561"/>
    <w:rsid w:val="00DB0E6F"/>
    <w:rsid w:val="00DB19AF"/>
    <w:rsid w:val="00DB2D01"/>
    <w:rsid w:val="00DC53B6"/>
    <w:rsid w:val="00DD4A8D"/>
    <w:rsid w:val="00DE26B0"/>
    <w:rsid w:val="00DF564E"/>
    <w:rsid w:val="00DF59F6"/>
    <w:rsid w:val="00E034BB"/>
    <w:rsid w:val="00E1462F"/>
    <w:rsid w:val="00E16A95"/>
    <w:rsid w:val="00E20543"/>
    <w:rsid w:val="00E33938"/>
    <w:rsid w:val="00E3499B"/>
    <w:rsid w:val="00E35D3D"/>
    <w:rsid w:val="00E362F5"/>
    <w:rsid w:val="00E445A8"/>
    <w:rsid w:val="00E51780"/>
    <w:rsid w:val="00E67D7D"/>
    <w:rsid w:val="00E708AF"/>
    <w:rsid w:val="00E74F3B"/>
    <w:rsid w:val="00E77364"/>
    <w:rsid w:val="00E85253"/>
    <w:rsid w:val="00E856D8"/>
    <w:rsid w:val="00E9686F"/>
    <w:rsid w:val="00EA7DFF"/>
    <w:rsid w:val="00EC2BDC"/>
    <w:rsid w:val="00EC4AEE"/>
    <w:rsid w:val="00ED1386"/>
    <w:rsid w:val="00ED2017"/>
    <w:rsid w:val="00ED3F57"/>
    <w:rsid w:val="00EE130D"/>
    <w:rsid w:val="00EE15DC"/>
    <w:rsid w:val="00EE2E71"/>
    <w:rsid w:val="00EF0450"/>
    <w:rsid w:val="00EF1009"/>
    <w:rsid w:val="00EF6B5F"/>
    <w:rsid w:val="00F0078B"/>
    <w:rsid w:val="00F066A9"/>
    <w:rsid w:val="00F16476"/>
    <w:rsid w:val="00F22703"/>
    <w:rsid w:val="00F401BE"/>
    <w:rsid w:val="00F62780"/>
    <w:rsid w:val="00F67ED9"/>
    <w:rsid w:val="00F71709"/>
    <w:rsid w:val="00F72102"/>
    <w:rsid w:val="00F77FAC"/>
    <w:rsid w:val="00F8177D"/>
    <w:rsid w:val="00F82C11"/>
    <w:rsid w:val="00F85CCD"/>
    <w:rsid w:val="00F87AA5"/>
    <w:rsid w:val="00F87B54"/>
    <w:rsid w:val="00F87F1E"/>
    <w:rsid w:val="00F944A2"/>
    <w:rsid w:val="00F94D04"/>
    <w:rsid w:val="00FA262A"/>
    <w:rsid w:val="00FA297F"/>
    <w:rsid w:val="00FA6193"/>
    <w:rsid w:val="00FA73C0"/>
    <w:rsid w:val="00FB09DE"/>
    <w:rsid w:val="00FB0AB0"/>
    <w:rsid w:val="00FB452D"/>
    <w:rsid w:val="00FB454D"/>
    <w:rsid w:val="00FB49E3"/>
    <w:rsid w:val="00FB603E"/>
    <w:rsid w:val="00FB7C2F"/>
    <w:rsid w:val="00FC1334"/>
    <w:rsid w:val="00FD10F5"/>
    <w:rsid w:val="00FD659B"/>
    <w:rsid w:val="00FE1192"/>
    <w:rsid w:val="00FE2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7B81D2-FDF6-4FDA-AB8E-A60BDF4E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C69"/>
    <w:rPr>
      <w:sz w:val="24"/>
      <w:szCs w:val="24"/>
    </w:rPr>
  </w:style>
  <w:style w:type="paragraph" w:styleId="3">
    <w:name w:val="heading 3"/>
    <w:basedOn w:val="a"/>
    <w:next w:val="a"/>
    <w:link w:val="30"/>
    <w:qFormat/>
    <w:rsid w:val="004B011B"/>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011B"/>
    <w:rPr>
      <w:sz w:val="28"/>
    </w:rPr>
  </w:style>
  <w:style w:type="table" w:styleId="a3">
    <w:name w:val="Table Grid"/>
    <w:basedOn w:val="a1"/>
    <w:uiPriority w:val="59"/>
    <w:rsid w:val="0033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C4CFC"/>
    <w:pPr>
      <w:tabs>
        <w:tab w:val="center" w:pos="4677"/>
        <w:tab w:val="right" w:pos="9355"/>
      </w:tabs>
    </w:pPr>
  </w:style>
  <w:style w:type="character" w:styleId="a5">
    <w:name w:val="page number"/>
    <w:basedOn w:val="a0"/>
    <w:rsid w:val="002C4CFC"/>
  </w:style>
  <w:style w:type="paragraph" w:styleId="a6">
    <w:name w:val="footer"/>
    <w:basedOn w:val="a"/>
    <w:rsid w:val="0043055C"/>
    <w:pPr>
      <w:tabs>
        <w:tab w:val="center" w:pos="4677"/>
        <w:tab w:val="right" w:pos="9355"/>
      </w:tabs>
    </w:pPr>
  </w:style>
  <w:style w:type="paragraph" w:styleId="a7">
    <w:name w:val="Body Text Indent"/>
    <w:basedOn w:val="a"/>
    <w:link w:val="a8"/>
    <w:rsid w:val="004C6A83"/>
    <w:pPr>
      <w:spacing w:after="120"/>
      <w:ind w:left="283"/>
    </w:pPr>
  </w:style>
  <w:style w:type="character" w:customStyle="1" w:styleId="a8">
    <w:name w:val="Основной текст с отступом Знак"/>
    <w:basedOn w:val="a0"/>
    <w:link w:val="a7"/>
    <w:rsid w:val="004C6A83"/>
    <w:rPr>
      <w:sz w:val="24"/>
      <w:szCs w:val="24"/>
    </w:rPr>
  </w:style>
  <w:style w:type="character" w:styleId="a9">
    <w:name w:val="Hyperlink"/>
    <w:basedOn w:val="a0"/>
    <w:uiPriority w:val="99"/>
    <w:rsid w:val="00A7078F"/>
    <w:rPr>
      <w:color w:val="0000FF"/>
      <w:u w:val="single"/>
    </w:rPr>
  </w:style>
  <w:style w:type="paragraph" w:styleId="aa">
    <w:name w:val="Balloon Text"/>
    <w:basedOn w:val="a"/>
    <w:link w:val="ab"/>
    <w:rsid w:val="00AA2D06"/>
    <w:rPr>
      <w:rFonts w:ascii="Tahoma" w:hAnsi="Tahoma" w:cs="Tahoma"/>
      <w:sz w:val="16"/>
      <w:szCs w:val="16"/>
    </w:rPr>
  </w:style>
  <w:style w:type="character" w:customStyle="1" w:styleId="ab">
    <w:name w:val="Текст выноски Знак"/>
    <w:basedOn w:val="a0"/>
    <w:link w:val="aa"/>
    <w:rsid w:val="00AA2D06"/>
    <w:rPr>
      <w:rFonts w:ascii="Tahoma" w:hAnsi="Tahoma" w:cs="Tahoma"/>
      <w:sz w:val="16"/>
      <w:szCs w:val="16"/>
    </w:rPr>
  </w:style>
  <w:style w:type="paragraph" w:styleId="ac">
    <w:name w:val="No Spacing"/>
    <w:uiPriority w:val="1"/>
    <w:qFormat/>
    <w:rsid w:val="00544F54"/>
    <w:rPr>
      <w:rFonts w:ascii="Calibri" w:hAnsi="Calibri"/>
      <w:sz w:val="22"/>
      <w:szCs w:val="22"/>
    </w:rPr>
  </w:style>
  <w:style w:type="paragraph" w:customStyle="1" w:styleId="bodytextindent">
    <w:name w:val="bodytextindent"/>
    <w:basedOn w:val="a"/>
    <w:rsid w:val="0006203D"/>
    <w:pPr>
      <w:spacing w:before="100" w:beforeAutospacing="1" w:after="100" w:afterAutospacing="1"/>
    </w:pPr>
  </w:style>
  <w:style w:type="paragraph" w:styleId="ad">
    <w:name w:val="List Paragraph"/>
    <w:basedOn w:val="a"/>
    <w:uiPriority w:val="34"/>
    <w:qFormat/>
    <w:rsid w:val="00297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457324">
      <w:bodyDiv w:val="1"/>
      <w:marLeft w:val="0"/>
      <w:marRight w:val="0"/>
      <w:marTop w:val="0"/>
      <w:marBottom w:val="0"/>
      <w:divBdr>
        <w:top w:val="none" w:sz="0" w:space="0" w:color="auto"/>
        <w:left w:val="none" w:sz="0" w:space="0" w:color="auto"/>
        <w:bottom w:val="none" w:sz="0" w:space="0" w:color="auto"/>
        <w:right w:val="none" w:sz="0" w:space="0" w:color="auto"/>
      </w:divBdr>
    </w:div>
    <w:div w:id="749038761">
      <w:bodyDiv w:val="1"/>
      <w:marLeft w:val="0"/>
      <w:marRight w:val="0"/>
      <w:marTop w:val="0"/>
      <w:marBottom w:val="0"/>
      <w:divBdr>
        <w:top w:val="none" w:sz="0" w:space="0" w:color="auto"/>
        <w:left w:val="none" w:sz="0" w:space="0" w:color="auto"/>
        <w:bottom w:val="none" w:sz="0" w:space="0" w:color="auto"/>
        <w:right w:val="none" w:sz="0" w:space="0" w:color="auto"/>
      </w:divBdr>
    </w:div>
    <w:div w:id="922304592">
      <w:bodyDiv w:val="1"/>
      <w:marLeft w:val="0"/>
      <w:marRight w:val="0"/>
      <w:marTop w:val="0"/>
      <w:marBottom w:val="0"/>
      <w:divBdr>
        <w:top w:val="none" w:sz="0" w:space="0" w:color="auto"/>
        <w:left w:val="none" w:sz="0" w:space="0" w:color="auto"/>
        <w:bottom w:val="none" w:sz="0" w:space="0" w:color="auto"/>
        <w:right w:val="none" w:sz="0" w:space="0" w:color="auto"/>
      </w:divBdr>
    </w:div>
    <w:div w:id="992490060">
      <w:bodyDiv w:val="1"/>
      <w:marLeft w:val="0"/>
      <w:marRight w:val="0"/>
      <w:marTop w:val="0"/>
      <w:marBottom w:val="0"/>
      <w:divBdr>
        <w:top w:val="none" w:sz="0" w:space="0" w:color="auto"/>
        <w:left w:val="none" w:sz="0" w:space="0" w:color="auto"/>
        <w:bottom w:val="none" w:sz="0" w:space="0" w:color="auto"/>
        <w:right w:val="none" w:sz="0" w:space="0" w:color="auto"/>
      </w:divBdr>
    </w:div>
    <w:div w:id="163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06E2-0C14-4780-A09D-008869AF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РНХП</Company>
  <LinksUpToDate>false</LinksUpToDate>
  <CharactersWithSpaces>8087</CharactersWithSpaces>
  <SharedDoc>false</SharedDoc>
  <HLinks>
    <vt:vector size="6" baseType="variant">
      <vt:variant>
        <vt:i4>1966096</vt:i4>
      </vt:variant>
      <vt:variant>
        <vt:i4>0</vt:i4>
      </vt:variant>
      <vt:variant>
        <vt:i4>0</vt:i4>
      </vt:variant>
      <vt:variant>
        <vt:i4>5</vt:i4>
      </vt:variant>
      <vt:variant>
        <vt:lpwstr>http://www.grain.ru/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Волкова Людмила Геннадьевна</dc:creator>
  <cp:keywords/>
  <dc:description/>
  <cp:lastModifiedBy>Перелыгина Наталья Александровна</cp:lastModifiedBy>
  <cp:revision>9</cp:revision>
  <cp:lastPrinted>2025-03-24T11:08:00Z</cp:lastPrinted>
  <dcterms:created xsi:type="dcterms:W3CDTF">2025-01-13T07:59:00Z</dcterms:created>
  <dcterms:modified xsi:type="dcterms:W3CDTF">2025-03-31T13:51:00Z</dcterms:modified>
</cp:coreProperties>
</file>