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3BDFB" w14:textId="77777777" w:rsidR="00B516B8" w:rsidRPr="000551FE" w:rsidRDefault="00B516B8" w:rsidP="006702B3">
      <w:pPr>
        <w:pStyle w:val="ac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0551FE">
        <w:rPr>
          <w:rFonts w:ascii="Times New Roman" w:hAnsi="Times New Roman"/>
          <w:b/>
          <w:sz w:val="24"/>
          <w:szCs w:val="24"/>
        </w:rPr>
        <w:t xml:space="preserve">              </w:t>
      </w:r>
    </w:p>
    <w:p w14:paraId="180C3096" w14:textId="77777777" w:rsidR="000551FE" w:rsidRDefault="000551FE" w:rsidP="00F55C90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26B09B46" w14:textId="77777777" w:rsidR="008824BD" w:rsidRPr="000551FE" w:rsidRDefault="008824BD" w:rsidP="00F55C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551FE">
        <w:rPr>
          <w:rFonts w:ascii="Times New Roman" w:hAnsi="Times New Roman"/>
          <w:b/>
          <w:sz w:val="28"/>
          <w:szCs w:val="28"/>
        </w:rPr>
        <w:t>АКЦИОНЕРНОЕ ОБЩЕСТВО</w:t>
      </w:r>
    </w:p>
    <w:p w14:paraId="6041896B" w14:textId="77777777" w:rsidR="005A7247" w:rsidRPr="000551FE" w:rsidRDefault="008824BD" w:rsidP="00F55C9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551FE">
        <w:rPr>
          <w:rFonts w:ascii="Times New Roman" w:hAnsi="Times New Roman"/>
          <w:b/>
          <w:sz w:val="28"/>
          <w:szCs w:val="28"/>
        </w:rPr>
        <w:t>«НОВОШАХТИНСКИЙ ЗАВОД НЕФТЕПРОДУКТОВ»</w:t>
      </w:r>
    </w:p>
    <w:p w14:paraId="4D41C887" w14:textId="77777777" w:rsidR="000551FE" w:rsidRPr="000551FE" w:rsidRDefault="000551FE" w:rsidP="00F55C90">
      <w:pPr>
        <w:pStyle w:val="ac"/>
        <w:spacing w:line="276" w:lineRule="auto"/>
      </w:pPr>
    </w:p>
    <w:p w14:paraId="1B3EC369" w14:textId="77777777" w:rsidR="000551FE" w:rsidRPr="000551FE" w:rsidRDefault="000551FE" w:rsidP="00F55C90">
      <w:pPr>
        <w:pStyle w:val="ac"/>
        <w:spacing w:line="276" w:lineRule="auto"/>
        <w:rPr>
          <w:sz w:val="28"/>
          <w:szCs w:val="28"/>
        </w:rPr>
      </w:pPr>
    </w:p>
    <w:p w14:paraId="51DB5CE0" w14:textId="77777777" w:rsidR="00D54C0C" w:rsidRPr="000551FE" w:rsidRDefault="00360691" w:rsidP="00F55C90">
      <w:pPr>
        <w:pStyle w:val="Bodytext20"/>
        <w:shd w:val="clear" w:color="auto" w:fill="auto"/>
        <w:spacing w:line="276" w:lineRule="auto"/>
        <w:jc w:val="center"/>
        <w:rPr>
          <w:sz w:val="28"/>
          <w:szCs w:val="28"/>
        </w:rPr>
      </w:pPr>
      <w:r w:rsidRPr="000551FE">
        <w:rPr>
          <w:sz w:val="28"/>
          <w:szCs w:val="28"/>
        </w:rPr>
        <w:t>ТЕХНИЧЕСКОЕ ЗАДАНИЕ</w:t>
      </w:r>
    </w:p>
    <w:p w14:paraId="6786CD06" w14:textId="72A3AA7E" w:rsidR="00E743A4" w:rsidRPr="00E743A4" w:rsidRDefault="00E743A4" w:rsidP="00E743A4">
      <w:pPr>
        <w:suppressAutoHyphens/>
        <w:snapToGri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743A4">
        <w:rPr>
          <w:rFonts w:ascii="Times New Roman" w:eastAsia="Times New Roman" w:hAnsi="Times New Roman"/>
          <w:sz w:val="28"/>
          <w:szCs w:val="28"/>
          <w:lang w:eastAsia="ar-SA"/>
        </w:rPr>
        <w:t xml:space="preserve">на проведение профилактических испытаний и измерений электрооборудования </w:t>
      </w:r>
      <w:r w:rsidR="00E47C99">
        <w:rPr>
          <w:rFonts w:ascii="Times New Roman" w:eastAsia="Times New Roman" w:hAnsi="Times New Roman"/>
          <w:sz w:val="28"/>
          <w:szCs w:val="28"/>
          <w:lang w:eastAsia="ar-SA"/>
        </w:rPr>
        <w:t xml:space="preserve">объектов </w:t>
      </w:r>
      <w:r w:rsidRPr="00E743A4">
        <w:rPr>
          <w:rFonts w:ascii="Times New Roman" w:eastAsia="Times New Roman" w:hAnsi="Times New Roman"/>
          <w:sz w:val="28"/>
          <w:szCs w:val="28"/>
          <w:lang w:eastAsia="ar-SA"/>
        </w:rPr>
        <w:t xml:space="preserve">АО «НЗНП» </w:t>
      </w:r>
      <w:r w:rsidRPr="00CC2038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39001A" w:rsidRPr="00CC2038">
        <w:rPr>
          <w:rFonts w:ascii="Times New Roman" w:eastAsia="Times New Roman" w:hAnsi="Times New Roman"/>
          <w:sz w:val="28"/>
          <w:szCs w:val="28"/>
          <w:lang w:eastAsia="ar-SA"/>
        </w:rPr>
        <w:t>о втором полугодии</w:t>
      </w:r>
      <w:r w:rsidRPr="00E743A4">
        <w:rPr>
          <w:rFonts w:ascii="Times New Roman" w:eastAsia="Times New Roman" w:hAnsi="Times New Roman"/>
          <w:sz w:val="28"/>
          <w:szCs w:val="28"/>
          <w:lang w:eastAsia="ar-SA"/>
        </w:rPr>
        <w:t xml:space="preserve"> 202</w:t>
      </w:r>
      <w:r w:rsidR="0072628C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E743A4">
        <w:rPr>
          <w:rFonts w:ascii="Times New Roman" w:eastAsia="Times New Roman" w:hAnsi="Times New Roman"/>
          <w:sz w:val="28"/>
          <w:szCs w:val="28"/>
          <w:lang w:eastAsia="ar-SA"/>
        </w:rPr>
        <w:t>г.</w:t>
      </w:r>
    </w:p>
    <w:tbl>
      <w:tblPr>
        <w:tblpPr w:leftFromText="180" w:rightFromText="180" w:vertAnchor="tex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8824BD" w:rsidRPr="00F55C90" w14:paraId="69BCCC19" w14:textId="77777777" w:rsidTr="007A7551">
        <w:tc>
          <w:tcPr>
            <w:tcW w:w="2552" w:type="dxa"/>
            <w:shd w:val="clear" w:color="auto" w:fill="auto"/>
            <w:vAlign w:val="center"/>
          </w:tcPr>
          <w:p w14:paraId="39743C3E" w14:textId="77777777" w:rsidR="008824BD" w:rsidRPr="00F55C90" w:rsidRDefault="008824BD" w:rsidP="007A7551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C90">
              <w:rPr>
                <w:rFonts w:ascii="Times New Roman" w:hAnsi="Times New Roman"/>
                <w:b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7E0EE" w14:textId="77777777" w:rsidR="008824BD" w:rsidRPr="00F55C90" w:rsidRDefault="008824BD" w:rsidP="007A7551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C90">
              <w:rPr>
                <w:rFonts w:ascii="Times New Roman" w:hAnsi="Times New Roman"/>
                <w:b/>
                <w:sz w:val="24"/>
                <w:szCs w:val="24"/>
              </w:rPr>
              <w:t>Содержание требований</w:t>
            </w:r>
          </w:p>
        </w:tc>
      </w:tr>
      <w:tr w:rsidR="008824BD" w:rsidRPr="00F55C90" w14:paraId="7E95F060" w14:textId="77777777" w:rsidTr="007A7551">
        <w:tc>
          <w:tcPr>
            <w:tcW w:w="2552" w:type="dxa"/>
            <w:shd w:val="clear" w:color="auto" w:fill="auto"/>
            <w:vAlign w:val="center"/>
          </w:tcPr>
          <w:p w14:paraId="0AEEB96C" w14:textId="77777777" w:rsidR="008824BD" w:rsidRPr="00F55C90" w:rsidRDefault="008824BD" w:rsidP="007A7551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5C90">
              <w:rPr>
                <w:rFonts w:ascii="Times New Roman" w:hAnsi="Times New Roman"/>
                <w:sz w:val="24"/>
                <w:szCs w:val="24"/>
              </w:rPr>
              <w:t>1. Предприятие</w:t>
            </w:r>
            <w:r w:rsidR="00445B82" w:rsidRPr="00F55C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C0BA7" w14:textId="77777777" w:rsidR="008824BD" w:rsidRPr="00F55C90" w:rsidRDefault="008824BD" w:rsidP="007A755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9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07D3A" w:rsidRPr="00F55C90">
              <w:rPr>
                <w:rFonts w:ascii="Times New Roman" w:hAnsi="Times New Roman"/>
                <w:sz w:val="24"/>
                <w:szCs w:val="24"/>
              </w:rPr>
              <w:t>А</w:t>
            </w:r>
            <w:r w:rsidRPr="00F55C90">
              <w:rPr>
                <w:rFonts w:ascii="Times New Roman" w:hAnsi="Times New Roman"/>
                <w:sz w:val="24"/>
                <w:szCs w:val="24"/>
              </w:rPr>
              <w:t>кционерное общество «</w:t>
            </w:r>
            <w:proofErr w:type="spellStart"/>
            <w:r w:rsidRPr="00F55C90">
              <w:rPr>
                <w:rFonts w:ascii="Times New Roman" w:hAnsi="Times New Roman"/>
                <w:sz w:val="24"/>
                <w:szCs w:val="24"/>
              </w:rPr>
              <w:t>Новошахтинский</w:t>
            </w:r>
            <w:proofErr w:type="spellEnd"/>
            <w:r w:rsidRPr="00F55C90">
              <w:rPr>
                <w:rFonts w:ascii="Times New Roman" w:hAnsi="Times New Roman"/>
                <w:sz w:val="24"/>
                <w:szCs w:val="24"/>
              </w:rPr>
              <w:t xml:space="preserve"> завод нефтепродуктов»</w:t>
            </w:r>
          </w:p>
          <w:p w14:paraId="1767A79D" w14:textId="77777777" w:rsidR="008824BD" w:rsidRPr="00F55C90" w:rsidRDefault="00E47C99" w:rsidP="007A755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Ростовская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E47C99">
              <w:rPr>
                <w:rFonts w:ascii="Times New Roman" w:hAnsi="Times New Roman"/>
                <w:sz w:val="24"/>
                <w:szCs w:val="24"/>
              </w:rPr>
              <w:t>-н Красносулинский,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E47C99">
              <w:rPr>
                <w:rFonts w:ascii="Times New Roman" w:hAnsi="Times New Roman"/>
                <w:sz w:val="24"/>
                <w:szCs w:val="24"/>
              </w:rPr>
              <w:t>. Киселевское, тер</w:t>
            </w:r>
            <w:r w:rsidR="004F301A">
              <w:rPr>
                <w:rFonts w:ascii="Times New Roman" w:hAnsi="Times New Roman"/>
                <w:sz w:val="24"/>
                <w:szCs w:val="24"/>
              </w:rPr>
              <w:t>.</w:t>
            </w:r>
            <w:r w:rsidRPr="00E47C99">
              <w:rPr>
                <w:rFonts w:ascii="Times New Roman" w:hAnsi="Times New Roman"/>
                <w:sz w:val="24"/>
                <w:szCs w:val="24"/>
              </w:rPr>
              <w:t xml:space="preserve"> автомобильной дороги общего пользования федерального значения</w:t>
            </w:r>
            <w:r w:rsidR="004F301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47C99">
              <w:rPr>
                <w:rFonts w:ascii="Times New Roman" w:hAnsi="Times New Roman"/>
                <w:sz w:val="24"/>
                <w:szCs w:val="24"/>
              </w:rPr>
              <w:t xml:space="preserve"> А-270,</w:t>
            </w:r>
            <w:r w:rsidR="009C43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7C99">
              <w:rPr>
                <w:rFonts w:ascii="Times New Roman" w:hAnsi="Times New Roman"/>
                <w:sz w:val="24"/>
                <w:szCs w:val="24"/>
              </w:rPr>
              <w:t>км 882-й</w:t>
            </w:r>
            <w:r w:rsidR="00925778">
              <w:rPr>
                <w:rFonts w:ascii="Times New Roman" w:hAnsi="Times New Roman"/>
                <w:sz w:val="24"/>
                <w:szCs w:val="24"/>
              </w:rPr>
              <w:t>, зд.1</w:t>
            </w:r>
            <w:r w:rsidR="009C43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24BD" w:rsidRPr="00F55C90" w14:paraId="561238BC" w14:textId="77777777" w:rsidTr="007A7551">
        <w:trPr>
          <w:trHeight w:val="664"/>
        </w:trPr>
        <w:tc>
          <w:tcPr>
            <w:tcW w:w="2552" w:type="dxa"/>
            <w:shd w:val="clear" w:color="auto" w:fill="auto"/>
            <w:vAlign w:val="center"/>
          </w:tcPr>
          <w:p w14:paraId="59338883" w14:textId="77777777" w:rsidR="008824BD" w:rsidRPr="00F55C90" w:rsidRDefault="00A0357E" w:rsidP="007A7551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5C90">
              <w:rPr>
                <w:rFonts w:ascii="Times New Roman" w:hAnsi="Times New Roman"/>
                <w:sz w:val="24"/>
                <w:szCs w:val="24"/>
              </w:rPr>
              <w:t xml:space="preserve">2. Наименование </w:t>
            </w:r>
            <w:r w:rsidR="008824BD" w:rsidRPr="00F55C90">
              <w:rPr>
                <w:rFonts w:ascii="Times New Roman" w:hAnsi="Times New Roman"/>
                <w:sz w:val="24"/>
                <w:szCs w:val="24"/>
              </w:rPr>
              <w:t>объекта</w:t>
            </w:r>
            <w:r w:rsidR="00445B82" w:rsidRPr="00F55C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08EA53" w14:textId="77777777" w:rsidR="004507D0" w:rsidRPr="00F55C90" w:rsidRDefault="008824BD" w:rsidP="007A755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90">
              <w:rPr>
                <w:rFonts w:ascii="Times New Roman" w:hAnsi="Times New Roman"/>
                <w:sz w:val="24"/>
                <w:szCs w:val="24"/>
              </w:rPr>
              <w:t>2.</w:t>
            </w:r>
            <w:r w:rsidR="00445B82" w:rsidRPr="00F55C90">
              <w:rPr>
                <w:rFonts w:ascii="Times New Roman" w:hAnsi="Times New Roman"/>
                <w:sz w:val="24"/>
                <w:szCs w:val="24"/>
              </w:rPr>
              <w:t xml:space="preserve"> АО «НЗНП».</w:t>
            </w:r>
            <w:r w:rsidR="00FD238F">
              <w:t xml:space="preserve"> </w:t>
            </w:r>
          </w:p>
        </w:tc>
      </w:tr>
      <w:tr w:rsidR="008824BD" w:rsidRPr="00F55C90" w14:paraId="0AA4A374" w14:textId="77777777" w:rsidTr="007A7551">
        <w:tc>
          <w:tcPr>
            <w:tcW w:w="2552" w:type="dxa"/>
            <w:shd w:val="clear" w:color="auto" w:fill="auto"/>
            <w:vAlign w:val="center"/>
          </w:tcPr>
          <w:p w14:paraId="1417622F" w14:textId="77777777" w:rsidR="008824BD" w:rsidRPr="00F55C90" w:rsidRDefault="008824BD" w:rsidP="007A7551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5C90">
              <w:rPr>
                <w:rFonts w:ascii="Times New Roman" w:hAnsi="Times New Roman"/>
                <w:sz w:val="24"/>
                <w:szCs w:val="24"/>
              </w:rPr>
              <w:t xml:space="preserve">3. Место </w:t>
            </w:r>
            <w:r w:rsidR="00445B82" w:rsidRPr="00F55C90">
              <w:rPr>
                <w:rFonts w:ascii="Times New Roman" w:hAnsi="Times New Roman"/>
                <w:sz w:val="24"/>
                <w:szCs w:val="24"/>
              </w:rPr>
              <w:t>работ.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01E6F67" w14:textId="77777777" w:rsidR="00CB3105" w:rsidRPr="00F55C90" w:rsidRDefault="008824BD" w:rsidP="007A755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9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9141E4" w:rsidRPr="00F55C90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45B82" w:rsidRPr="00F55C90">
              <w:rPr>
                <w:rFonts w:ascii="Times New Roman" w:hAnsi="Times New Roman"/>
                <w:sz w:val="24"/>
                <w:szCs w:val="24"/>
              </w:rPr>
              <w:t>«</w:t>
            </w:r>
            <w:r w:rsidR="009141E4" w:rsidRPr="00F55C90">
              <w:rPr>
                <w:rFonts w:ascii="Times New Roman" w:hAnsi="Times New Roman"/>
                <w:sz w:val="24"/>
                <w:szCs w:val="24"/>
              </w:rPr>
              <w:t>НЗНП</w:t>
            </w:r>
            <w:r w:rsidR="00445B82" w:rsidRPr="00F55C90">
              <w:rPr>
                <w:rFonts w:ascii="Times New Roman" w:hAnsi="Times New Roman"/>
                <w:sz w:val="24"/>
                <w:szCs w:val="24"/>
              </w:rPr>
              <w:t>».</w:t>
            </w:r>
            <w:r w:rsidR="00FD23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24BD" w:rsidRPr="00F55C90" w14:paraId="447BEC5B" w14:textId="77777777" w:rsidTr="007A7551">
        <w:tc>
          <w:tcPr>
            <w:tcW w:w="2552" w:type="dxa"/>
            <w:shd w:val="clear" w:color="auto" w:fill="auto"/>
            <w:vAlign w:val="center"/>
          </w:tcPr>
          <w:p w14:paraId="691F553B" w14:textId="77777777" w:rsidR="008824BD" w:rsidRPr="00F55C90" w:rsidRDefault="00F77EEE" w:rsidP="007A7551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5C90">
              <w:rPr>
                <w:rFonts w:ascii="Times New Roman" w:hAnsi="Times New Roman"/>
                <w:sz w:val="24"/>
                <w:szCs w:val="24"/>
              </w:rPr>
              <w:t>4</w:t>
            </w:r>
            <w:r w:rsidR="008824BD" w:rsidRPr="00F55C90">
              <w:rPr>
                <w:rFonts w:ascii="Times New Roman" w:hAnsi="Times New Roman"/>
                <w:sz w:val="24"/>
                <w:szCs w:val="24"/>
              </w:rPr>
              <w:t xml:space="preserve">. Вид </w:t>
            </w:r>
            <w:r w:rsidR="00445B82" w:rsidRPr="00F55C90">
              <w:rPr>
                <w:rFonts w:ascii="Times New Roman" w:hAnsi="Times New Roman"/>
                <w:sz w:val="24"/>
                <w:szCs w:val="24"/>
              </w:rPr>
              <w:t>работ.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215AC32" w14:textId="77777777" w:rsidR="00CB3105" w:rsidRPr="00F55C90" w:rsidRDefault="00F77EEE" w:rsidP="007A755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90">
              <w:rPr>
                <w:rFonts w:ascii="Times New Roman" w:hAnsi="Times New Roman"/>
                <w:sz w:val="24"/>
                <w:szCs w:val="24"/>
              </w:rPr>
              <w:t>4</w:t>
            </w:r>
            <w:r w:rsidR="00E743A4">
              <w:rPr>
                <w:rFonts w:ascii="Times New Roman" w:hAnsi="Times New Roman"/>
                <w:sz w:val="24"/>
                <w:szCs w:val="24"/>
              </w:rPr>
              <w:t>. П</w:t>
            </w:r>
            <w:r w:rsidR="00E743A4" w:rsidRPr="00E743A4">
              <w:rPr>
                <w:rFonts w:ascii="Times New Roman" w:hAnsi="Times New Roman"/>
                <w:sz w:val="24"/>
                <w:szCs w:val="24"/>
              </w:rPr>
              <w:t>роведение профилактических испытаний и измерени</w:t>
            </w:r>
            <w:r w:rsidR="00E47C99">
              <w:rPr>
                <w:rFonts w:ascii="Times New Roman" w:hAnsi="Times New Roman"/>
                <w:sz w:val="24"/>
                <w:szCs w:val="24"/>
              </w:rPr>
              <w:t xml:space="preserve">й электрооборудования объектов </w:t>
            </w:r>
            <w:r w:rsidR="00E743A4" w:rsidRPr="00E743A4">
              <w:rPr>
                <w:rFonts w:ascii="Times New Roman" w:hAnsi="Times New Roman"/>
                <w:sz w:val="24"/>
                <w:szCs w:val="24"/>
              </w:rPr>
              <w:t>АО «НЗНП»</w:t>
            </w:r>
            <w:r w:rsidR="00E743A4">
              <w:t xml:space="preserve"> с</w:t>
            </w:r>
            <w:r w:rsidR="00E743A4" w:rsidRPr="00E743A4">
              <w:rPr>
                <w:rFonts w:ascii="Times New Roman" w:hAnsi="Times New Roman"/>
                <w:sz w:val="24"/>
                <w:szCs w:val="24"/>
              </w:rPr>
              <w:t>огласно требованиям Правил технической эксплуатации электроустановок потребителей (ПТЭЭП) и РД 34.45-51.300-97 «Объемы и нормы испытаний электрооборудования»</w:t>
            </w:r>
            <w:r w:rsidR="00E743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114B" w:rsidRPr="00F55C90" w14:paraId="62EDF984" w14:textId="77777777" w:rsidTr="007A7551">
        <w:tc>
          <w:tcPr>
            <w:tcW w:w="2552" w:type="dxa"/>
            <w:shd w:val="clear" w:color="auto" w:fill="auto"/>
            <w:vAlign w:val="center"/>
          </w:tcPr>
          <w:p w14:paraId="61273201" w14:textId="77777777" w:rsidR="00D6114B" w:rsidRPr="00F55C90" w:rsidRDefault="0097382F" w:rsidP="007A7551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5C90">
              <w:rPr>
                <w:rFonts w:ascii="Times New Roman" w:hAnsi="Times New Roman"/>
                <w:sz w:val="24"/>
                <w:szCs w:val="24"/>
              </w:rPr>
              <w:t>5.</w:t>
            </w:r>
            <w:r w:rsidR="00445B82" w:rsidRPr="00F55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14B" w:rsidRPr="00F55C90">
              <w:rPr>
                <w:rFonts w:ascii="Times New Roman" w:hAnsi="Times New Roman"/>
                <w:sz w:val="24"/>
                <w:szCs w:val="24"/>
              </w:rPr>
              <w:t xml:space="preserve">Основание </w:t>
            </w:r>
            <w:r w:rsidR="007F6090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9B471E">
              <w:rPr>
                <w:rFonts w:ascii="Times New Roman" w:hAnsi="Times New Roman"/>
                <w:sz w:val="24"/>
                <w:szCs w:val="24"/>
              </w:rPr>
              <w:t>производства работ</w:t>
            </w:r>
            <w:r w:rsidR="00445B82" w:rsidRPr="00F55C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7B62D20" w14:textId="7B42450A" w:rsidR="00D6114B" w:rsidRPr="00F55C90" w:rsidRDefault="0097382F" w:rsidP="007A755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90">
              <w:rPr>
                <w:rFonts w:ascii="Times New Roman" w:hAnsi="Times New Roman"/>
                <w:sz w:val="24"/>
                <w:szCs w:val="24"/>
              </w:rPr>
              <w:t>5</w:t>
            </w:r>
            <w:r w:rsidR="00B43EF9">
              <w:rPr>
                <w:rFonts w:ascii="Times New Roman" w:hAnsi="Times New Roman"/>
                <w:sz w:val="24"/>
                <w:szCs w:val="24"/>
              </w:rPr>
              <w:t>.П</w:t>
            </w:r>
            <w:r w:rsidR="002F46E2">
              <w:rPr>
                <w:rFonts w:ascii="Times New Roman" w:hAnsi="Times New Roman"/>
                <w:sz w:val="24"/>
                <w:szCs w:val="24"/>
              </w:rPr>
              <w:t>о</w:t>
            </w:r>
            <w:r w:rsidR="00B43EF9">
              <w:rPr>
                <w:rFonts w:ascii="Times New Roman" w:hAnsi="Times New Roman"/>
                <w:sz w:val="24"/>
                <w:szCs w:val="24"/>
              </w:rPr>
              <w:t>луг</w:t>
            </w:r>
            <w:r w:rsidR="005C0B5A" w:rsidRPr="005C0B5A">
              <w:rPr>
                <w:rFonts w:ascii="Times New Roman" w:hAnsi="Times New Roman"/>
                <w:sz w:val="24"/>
                <w:szCs w:val="24"/>
              </w:rPr>
              <w:t xml:space="preserve">одовой </w:t>
            </w:r>
            <w:r w:rsidR="00E743A4" w:rsidRPr="005C0B5A">
              <w:rPr>
                <w:rFonts w:ascii="Times New Roman" w:hAnsi="Times New Roman"/>
                <w:sz w:val="24"/>
                <w:szCs w:val="24"/>
              </w:rPr>
              <w:t>бюджет на 202</w:t>
            </w:r>
            <w:r w:rsidR="0072628C">
              <w:rPr>
                <w:rFonts w:ascii="Times New Roman" w:hAnsi="Times New Roman"/>
                <w:sz w:val="24"/>
                <w:szCs w:val="24"/>
              </w:rPr>
              <w:t>5</w:t>
            </w:r>
            <w:r w:rsidR="00FD238F" w:rsidRPr="005C0B5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45B82" w:rsidRPr="005C0B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24BD" w:rsidRPr="00F55C90" w14:paraId="3C1A6D17" w14:textId="77777777" w:rsidTr="007A7551">
        <w:tc>
          <w:tcPr>
            <w:tcW w:w="2552" w:type="dxa"/>
            <w:shd w:val="clear" w:color="auto" w:fill="auto"/>
            <w:vAlign w:val="center"/>
          </w:tcPr>
          <w:p w14:paraId="5E8A3570" w14:textId="77777777" w:rsidR="008824BD" w:rsidRPr="00F55C90" w:rsidRDefault="0097382F" w:rsidP="007A7551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5C90">
              <w:rPr>
                <w:rFonts w:ascii="Times New Roman" w:hAnsi="Times New Roman"/>
                <w:sz w:val="24"/>
                <w:szCs w:val="24"/>
              </w:rPr>
              <w:t>6</w:t>
            </w:r>
            <w:r w:rsidR="00ED367A" w:rsidRPr="00F55C90">
              <w:rPr>
                <w:rFonts w:ascii="Times New Roman" w:hAnsi="Times New Roman"/>
                <w:sz w:val="24"/>
                <w:szCs w:val="24"/>
              </w:rPr>
              <w:t>. Стадийность</w:t>
            </w:r>
            <w:r w:rsidR="00445B82" w:rsidRPr="00F55C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730E685" w14:textId="5E1462CB" w:rsidR="00725177" w:rsidRPr="00725177" w:rsidRDefault="007F6090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725177" w:rsidRPr="00725177">
              <w:rPr>
                <w:rFonts w:ascii="Times New Roman" w:hAnsi="Times New Roman"/>
                <w:sz w:val="24"/>
                <w:szCs w:val="24"/>
              </w:rPr>
              <w:t xml:space="preserve">Работы выполнить в </w:t>
            </w:r>
            <w:r w:rsidR="00E743A4">
              <w:rPr>
                <w:rFonts w:ascii="Times New Roman" w:hAnsi="Times New Roman"/>
                <w:sz w:val="24"/>
                <w:szCs w:val="24"/>
              </w:rPr>
              <w:t xml:space="preserve">соответствии с графиком проведения измерений и испытаний с разбивкой помесячно в течение </w:t>
            </w:r>
            <w:r w:rsidR="00B43EF9">
              <w:rPr>
                <w:rFonts w:ascii="Times New Roman" w:hAnsi="Times New Roman"/>
                <w:sz w:val="24"/>
                <w:szCs w:val="24"/>
              </w:rPr>
              <w:t xml:space="preserve">полугода </w:t>
            </w:r>
            <w:r w:rsidR="00E743A4">
              <w:rPr>
                <w:rFonts w:ascii="Times New Roman" w:hAnsi="Times New Roman"/>
                <w:sz w:val="24"/>
                <w:szCs w:val="24"/>
              </w:rPr>
              <w:t>202</w:t>
            </w:r>
            <w:r w:rsidR="0072628C">
              <w:rPr>
                <w:rFonts w:ascii="Times New Roman" w:hAnsi="Times New Roman"/>
                <w:sz w:val="24"/>
                <w:szCs w:val="24"/>
              </w:rPr>
              <w:t>5</w:t>
            </w:r>
            <w:r w:rsidR="009257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43A4">
              <w:rPr>
                <w:rFonts w:ascii="Times New Roman" w:hAnsi="Times New Roman"/>
                <w:sz w:val="24"/>
                <w:szCs w:val="24"/>
              </w:rPr>
              <w:t>года.</w:t>
            </w:r>
          </w:p>
          <w:p w14:paraId="2A087E8B" w14:textId="77777777" w:rsidR="00E743A4" w:rsidRPr="00F55C90" w:rsidRDefault="00E743A4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EB68A6" w14:textId="77777777" w:rsidR="00AF4159" w:rsidRPr="00F55C90" w:rsidRDefault="00AF4159" w:rsidP="007A755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4BD" w:rsidRPr="00F55C90" w14:paraId="5DBF906F" w14:textId="77777777" w:rsidTr="007A7551">
        <w:trPr>
          <w:trHeight w:val="557"/>
        </w:trPr>
        <w:tc>
          <w:tcPr>
            <w:tcW w:w="2552" w:type="dxa"/>
            <w:shd w:val="clear" w:color="auto" w:fill="auto"/>
            <w:vAlign w:val="center"/>
          </w:tcPr>
          <w:p w14:paraId="5CD7DB74" w14:textId="77777777" w:rsidR="008824BD" w:rsidRPr="00F55C90" w:rsidRDefault="0097382F" w:rsidP="007A7551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5C90">
              <w:rPr>
                <w:rFonts w:ascii="Times New Roman" w:hAnsi="Times New Roman"/>
                <w:sz w:val="24"/>
                <w:szCs w:val="24"/>
              </w:rPr>
              <w:t>7</w:t>
            </w:r>
            <w:r w:rsidR="008824BD" w:rsidRPr="00F55C90">
              <w:rPr>
                <w:rFonts w:ascii="Times New Roman" w:hAnsi="Times New Roman"/>
                <w:sz w:val="24"/>
                <w:szCs w:val="24"/>
              </w:rPr>
              <w:t>. Объем работ</w:t>
            </w:r>
            <w:r w:rsidR="00445B82" w:rsidRPr="00F55C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319CB15" w14:textId="683D7D32" w:rsidR="00B03E91" w:rsidRPr="00AA58D4" w:rsidRDefault="0089663D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D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14:paraId="1DE2544D" w14:textId="04BFB287" w:rsidR="003F331B" w:rsidRDefault="003F331B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D4">
              <w:rPr>
                <w:rFonts w:ascii="Times New Roman" w:hAnsi="Times New Roman"/>
                <w:sz w:val="24"/>
                <w:szCs w:val="24"/>
              </w:rPr>
              <w:t>7.</w:t>
            </w:r>
            <w:r w:rsidR="00B03E91">
              <w:rPr>
                <w:rFonts w:ascii="Times New Roman" w:hAnsi="Times New Roman"/>
                <w:sz w:val="24"/>
                <w:szCs w:val="24"/>
              </w:rPr>
              <w:t>1</w:t>
            </w:r>
            <w:r w:rsidRPr="00AA58D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E56498" w:rsidRPr="00AA58D4">
              <w:rPr>
                <w:rFonts w:ascii="Times New Roman" w:hAnsi="Times New Roman"/>
                <w:sz w:val="24"/>
                <w:szCs w:val="24"/>
              </w:rPr>
              <w:t>Испытание трансформаторного масла</w:t>
            </w:r>
            <w:r w:rsidR="007775C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EC8D994" w14:textId="77777777" w:rsidR="007775CC" w:rsidRPr="00AA58D4" w:rsidRDefault="007775CC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0325C">
              <w:rPr>
                <w:rFonts w:ascii="Times New Roman" w:hAnsi="Times New Roman"/>
                <w:sz w:val="24"/>
                <w:szCs w:val="24"/>
              </w:rPr>
              <w:t>-</w:t>
            </w:r>
            <w:r w:rsidR="00903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25C">
              <w:rPr>
                <w:rFonts w:ascii="Times New Roman" w:hAnsi="Times New Roman"/>
                <w:sz w:val="24"/>
                <w:szCs w:val="24"/>
              </w:rPr>
              <w:t>Отбор пробы масла.</w:t>
            </w:r>
          </w:p>
          <w:p w14:paraId="4A4FC0CE" w14:textId="77777777" w:rsidR="00E56498" w:rsidRPr="00AA58D4" w:rsidRDefault="003F331B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D4"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  <w:r w:rsidR="00E56498" w:rsidRPr="00AA58D4">
              <w:rPr>
                <w:rFonts w:ascii="Times New Roman" w:hAnsi="Times New Roman"/>
                <w:sz w:val="24"/>
                <w:szCs w:val="24"/>
              </w:rPr>
              <w:t xml:space="preserve"> Доставка к месту испытаний.</w:t>
            </w:r>
          </w:p>
          <w:p w14:paraId="70A487F5" w14:textId="77777777" w:rsidR="00E56498" w:rsidRPr="00AA58D4" w:rsidRDefault="003F331B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D4">
              <w:rPr>
                <w:rFonts w:ascii="Times New Roman" w:hAnsi="Times New Roman"/>
                <w:sz w:val="24"/>
                <w:szCs w:val="24"/>
              </w:rPr>
              <w:t xml:space="preserve">       - </w:t>
            </w:r>
            <w:r w:rsidR="00E56498" w:rsidRPr="00AA58D4">
              <w:rPr>
                <w:rFonts w:ascii="Times New Roman" w:hAnsi="Times New Roman"/>
                <w:sz w:val="24"/>
                <w:szCs w:val="24"/>
              </w:rPr>
              <w:t>Испытание на пробой изоляции.</w:t>
            </w:r>
          </w:p>
          <w:p w14:paraId="7300BC22" w14:textId="682CD9ED" w:rsidR="003F331B" w:rsidRPr="00AA58D4" w:rsidRDefault="003F331B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D4">
              <w:rPr>
                <w:rFonts w:ascii="Times New Roman" w:hAnsi="Times New Roman"/>
                <w:sz w:val="24"/>
                <w:szCs w:val="24"/>
              </w:rPr>
              <w:t>7.</w:t>
            </w:r>
            <w:r w:rsidR="00B03E91">
              <w:rPr>
                <w:rFonts w:ascii="Times New Roman" w:hAnsi="Times New Roman"/>
                <w:sz w:val="24"/>
                <w:szCs w:val="24"/>
              </w:rPr>
              <w:t>2</w:t>
            </w:r>
            <w:r w:rsidRPr="00AA58D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E56498" w:rsidRPr="00AA58D4">
              <w:rPr>
                <w:rFonts w:ascii="Times New Roman" w:hAnsi="Times New Roman"/>
                <w:sz w:val="24"/>
                <w:szCs w:val="24"/>
              </w:rPr>
              <w:t>Защитные средства</w:t>
            </w:r>
            <w:r w:rsidR="007775C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E3E678C" w14:textId="77777777" w:rsidR="00E56498" w:rsidRPr="00AA58D4" w:rsidRDefault="00B24D10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D4"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  <w:r w:rsidR="00E56498" w:rsidRPr="00AA58D4">
              <w:rPr>
                <w:rFonts w:ascii="Times New Roman" w:hAnsi="Times New Roman"/>
                <w:sz w:val="24"/>
                <w:szCs w:val="24"/>
              </w:rPr>
              <w:t xml:space="preserve"> Доставка к месту испытаний.</w:t>
            </w:r>
          </w:p>
          <w:p w14:paraId="3B176829" w14:textId="77777777" w:rsidR="00E56498" w:rsidRPr="00AA58D4" w:rsidRDefault="00B24D10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D4">
              <w:rPr>
                <w:rFonts w:ascii="Times New Roman" w:hAnsi="Times New Roman"/>
                <w:sz w:val="24"/>
                <w:szCs w:val="24"/>
              </w:rPr>
              <w:t xml:space="preserve">       - Доставка в </w:t>
            </w:r>
            <w:r w:rsidR="00E56498" w:rsidRPr="00AA58D4">
              <w:rPr>
                <w:rFonts w:ascii="Times New Roman" w:hAnsi="Times New Roman"/>
                <w:sz w:val="24"/>
                <w:szCs w:val="24"/>
              </w:rPr>
              <w:t>АО «НЗНП».</w:t>
            </w:r>
          </w:p>
          <w:p w14:paraId="79044709" w14:textId="1EFF4DD0" w:rsidR="00E56498" w:rsidRPr="00AA58D4" w:rsidRDefault="00E56498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126BD6" w14:textId="2727301F" w:rsidR="00216BDC" w:rsidRPr="00F55C90" w:rsidRDefault="00B24D10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8D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E7505C" w:rsidRPr="00F55C90" w14:paraId="78B7A3A0" w14:textId="77777777" w:rsidTr="002F7905">
        <w:tc>
          <w:tcPr>
            <w:tcW w:w="2552" w:type="dxa"/>
            <w:shd w:val="clear" w:color="auto" w:fill="auto"/>
            <w:vAlign w:val="center"/>
          </w:tcPr>
          <w:p w14:paraId="1914EC29" w14:textId="77777777" w:rsidR="00E7505C" w:rsidRPr="00CF4555" w:rsidRDefault="00E7505C" w:rsidP="007A7551">
            <w:pPr>
              <w:pStyle w:val="Bodytext20"/>
              <w:shd w:val="clear" w:color="auto" w:fill="auto"/>
              <w:spacing w:line="230" w:lineRule="exact"/>
              <w:rPr>
                <w:b w:val="0"/>
                <w:sz w:val="24"/>
                <w:szCs w:val="24"/>
              </w:rPr>
            </w:pPr>
            <w:r w:rsidRPr="00CF4555">
              <w:rPr>
                <w:rStyle w:val="Bodytext2115pt"/>
                <w:rFonts w:eastAsia="Calibri"/>
                <w:sz w:val="24"/>
                <w:szCs w:val="24"/>
              </w:rPr>
              <w:t>8. Срок выполнения работ.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2B4AF58" w14:textId="6253047D" w:rsidR="00E7505C" w:rsidRPr="00CF4555" w:rsidRDefault="00E7505C" w:rsidP="002F7905">
            <w:pPr>
              <w:pStyle w:val="Bodytext20"/>
              <w:shd w:val="clear" w:color="auto" w:fill="auto"/>
              <w:spacing w:line="240" w:lineRule="exact"/>
              <w:rPr>
                <w:b w:val="0"/>
                <w:sz w:val="24"/>
                <w:szCs w:val="24"/>
              </w:rPr>
            </w:pPr>
            <w:r w:rsidRPr="00CF4555">
              <w:rPr>
                <w:rStyle w:val="Bodytext2115pt"/>
                <w:rFonts w:eastAsia="Calibri"/>
                <w:sz w:val="24"/>
                <w:szCs w:val="24"/>
              </w:rPr>
              <w:t xml:space="preserve">8.1. Общий срок выполнения работ по договору </w:t>
            </w:r>
            <w:r w:rsidR="00B43EF9">
              <w:rPr>
                <w:rStyle w:val="Bodytext2115pt"/>
                <w:rFonts w:eastAsia="Calibri"/>
                <w:sz w:val="24"/>
                <w:szCs w:val="24"/>
              </w:rPr>
              <w:t>18</w:t>
            </w:r>
            <w:r w:rsidR="002F46E2">
              <w:rPr>
                <w:rStyle w:val="Bodytext2115pt"/>
                <w:rFonts w:eastAsia="Calibri"/>
                <w:sz w:val="24"/>
                <w:szCs w:val="24"/>
              </w:rPr>
              <w:t xml:space="preserve">4 </w:t>
            </w:r>
            <w:r w:rsidR="00B24D10">
              <w:rPr>
                <w:rStyle w:val="Bodytext2115pt"/>
                <w:rFonts w:eastAsia="Calibri"/>
                <w:sz w:val="24"/>
                <w:szCs w:val="24"/>
              </w:rPr>
              <w:t>дн</w:t>
            </w:r>
            <w:r w:rsidR="00B43EF9">
              <w:rPr>
                <w:rStyle w:val="Bodytext2115pt"/>
                <w:rFonts w:eastAsia="Calibri"/>
                <w:sz w:val="24"/>
                <w:szCs w:val="24"/>
              </w:rPr>
              <w:t>я</w:t>
            </w:r>
          </w:p>
        </w:tc>
      </w:tr>
      <w:tr w:rsidR="00E7505C" w:rsidRPr="00F55C90" w14:paraId="1E372A03" w14:textId="77777777" w:rsidTr="007A7551">
        <w:tc>
          <w:tcPr>
            <w:tcW w:w="2552" w:type="dxa"/>
            <w:shd w:val="clear" w:color="auto" w:fill="auto"/>
            <w:vAlign w:val="center"/>
          </w:tcPr>
          <w:p w14:paraId="380D171A" w14:textId="77777777" w:rsidR="00E7505C" w:rsidRPr="00CF4555" w:rsidRDefault="00E7505C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9. Требования к организации выполнения работ.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93C2286" w14:textId="00C2E88B" w:rsidR="00E7505C" w:rsidRPr="00CF4555" w:rsidRDefault="00E7505C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9.1. Работу выполнять в соответствии с требованиями ПУЭ, ПТЭЭП, СНиП, требованиями промышленной и пожарной безопасности и градостроительного законодательства, режим</w:t>
            </w:r>
            <w:r w:rsidR="00670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555">
              <w:rPr>
                <w:rFonts w:ascii="Times New Roman" w:hAnsi="Times New Roman"/>
                <w:sz w:val="24"/>
                <w:szCs w:val="24"/>
              </w:rPr>
              <w:t xml:space="preserve">выполнения работ - 08.00 до </w:t>
            </w:r>
            <w:r w:rsidR="00B03E91">
              <w:rPr>
                <w:rFonts w:ascii="Times New Roman" w:hAnsi="Times New Roman"/>
                <w:sz w:val="24"/>
                <w:szCs w:val="24"/>
              </w:rPr>
              <w:t>17</w:t>
            </w:r>
            <w:r w:rsidRPr="00CF4555">
              <w:rPr>
                <w:rFonts w:ascii="Times New Roman" w:hAnsi="Times New Roman"/>
                <w:sz w:val="24"/>
                <w:szCs w:val="24"/>
              </w:rPr>
              <w:t>.00;</w:t>
            </w:r>
          </w:p>
          <w:p w14:paraId="430565F7" w14:textId="77777777" w:rsidR="00E7505C" w:rsidRPr="00CF4555" w:rsidRDefault="00E7505C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9.2</w:t>
            </w:r>
            <w:r w:rsidR="00CF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555">
              <w:rPr>
                <w:rFonts w:ascii="Times New Roman" w:hAnsi="Times New Roman"/>
                <w:sz w:val="24"/>
                <w:szCs w:val="24"/>
              </w:rPr>
              <w:t>Объем и порядок передачи ИД - в соответствии с требованиями Градостроительного кодекса и РД 11-02-2006.</w:t>
            </w:r>
          </w:p>
          <w:p w14:paraId="4125952A" w14:textId="77777777" w:rsidR="00E7505C" w:rsidRPr="00CF4555" w:rsidRDefault="00E7505C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9.3.</w:t>
            </w:r>
            <w:r w:rsidR="00CF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555">
              <w:rPr>
                <w:rFonts w:ascii="Times New Roman" w:hAnsi="Times New Roman"/>
                <w:sz w:val="24"/>
                <w:szCs w:val="24"/>
              </w:rPr>
              <w:t>Работы повышенной опасности выполнять по нарядам</w:t>
            </w:r>
            <w:r w:rsidR="007F6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555">
              <w:rPr>
                <w:rFonts w:ascii="Times New Roman" w:hAnsi="Times New Roman"/>
                <w:sz w:val="24"/>
                <w:szCs w:val="24"/>
              </w:rPr>
              <w:t>- допускам с учетом требований безопасности.</w:t>
            </w:r>
          </w:p>
          <w:p w14:paraId="59D83D54" w14:textId="77777777" w:rsidR="00E7505C" w:rsidRPr="00CF4555" w:rsidRDefault="0058266A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</w:t>
            </w:r>
            <w:r w:rsidR="00E7505C" w:rsidRPr="00CF4555">
              <w:rPr>
                <w:rFonts w:ascii="Times New Roman" w:hAnsi="Times New Roman"/>
                <w:sz w:val="24"/>
                <w:szCs w:val="24"/>
              </w:rPr>
              <w:t>.</w:t>
            </w:r>
            <w:r w:rsidR="00CF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05C" w:rsidRPr="00CF4555">
              <w:rPr>
                <w:rFonts w:ascii="Times New Roman" w:hAnsi="Times New Roman"/>
                <w:sz w:val="24"/>
                <w:szCs w:val="24"/>
              </w:rPr>
              <w:t>Перед началом проведения испытаний разработать и согласовать с Заказчиком программу испытаний;</w:t>
            </w:r>
          </w:p>
          <w:p w14:paraId="57B5ADE2" w14:textId="77777777" w:rsidR="00E7505C" w:rsidRPr="00CF4555" w:rsidRDefault="0058266A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</w:t>
            </w:r>
            <w:r w:rsidR="00E7505C" w:rsidRPr="00CF4555">
              <w:rPr>
                <w:rFonts w:ascii="Times New Roman" w:hAnsi="Times New Roman"/>
                <w:sz w:val="24"/>
                <w:szCs w:val="24"/>
              </w:rPr>
              <w:t>.</w:t>
            </w:r>
            <w:r w:rsidR="00CF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05C" w:rsidRPr="00CF4555">
              <w:rPr>
                <w:rFonts w:ascii="Times New Roman" w:hAnsi="Times New Roman"/>
                <w:sz w:val="24"/>
                <w:szCs w:val="24"/>
              </w:rPr>
              <w:t xml:space="preserve">При производстве работ обязательно выполнение требований регламентирующих и нормативно-технических документов </w:t>
            </w:r>
            <w:r w:rsidR="00E7505C" w:rsidRPr="00CF4555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предприятия, в том числе о выполнении работ сторонними организациями на территории предприятия, антиалкогольных требований;</w:t>
            </w:r>
          </w:p>
          <w:p w14:paraId="7EE47A5C" w14:textId="05E9077E" w:rsidR="007A7551" w:rsidRPr="00CF4555" w:rsidRDefault="0058266A" w:rsidP="007A7551">
            <w:pPr>
              <w:pStyle w:val="ac"/>
              <w:jc w:val="both"/>
            </w:pPr>
            <w:r w:rsidRPr="00A41509">
              <w:rPr>
                <w:rFonts w:ascii="Times New Roman" w:hAnsi="Times New Roman"/>
                <w:sz w:val="24"/>
                <w:szCs w:val="24"/>
              </w:rPr>
              <w:t>9.6</w:t>
            </w:r>
            <w:r w:rsidR="00E7505C" w:rsidRPr="00A41509">
              <w:rPr>
                <w:rFonts w:ascii="Times New Roman" w:hAnsi="Times New Roman"/>
                <w:sz w:val="24"/>
                <w:szCs w:val="24"/>
              </w:rPr>
              <w:t>.</w:t>
            </w:r>
            <w:r w:rsidR="00CF4555" w:rsidRPr="00A41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05C" w:rsidRPr="00A41509">
              <w:rPr>
                <w:rFonts w:ascii="Times New Roman" w:hAnsi="Times New Roman"/>
                <w:sz w:val="24"/>
                <w:szCs w:val="24"/>
              </w:rPr>
              <w:t>ИТР, работники подрядчика допускаются на площадку только при наличии СИЗ (минимально необходимо спецобувь, комплект формы, каска, противогаз, перчатки, для работ на высоте/верхолазных — снаряжение по нормам), обеспечение СИЗ за счет Подрядчика</w:t>
            </w:r>
            <w:r w:rsidR="00A415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505C" w:rsidRPr="00F55C90" w14:paraId="4C3CFBD0" w14:textId="77777777" w:rsidTr="002F7905">
        <w:trPr>
          <w:trHeight w:val="6934"/>
        </w:trPr>
        <w:tc>
          <w:tcPr>
            <w:tcW w:w="2552" w:type="dxa"/>
            <w:shd w:val="clear" w:color="auto" w:fill="auto"/>
            <w:vAlign w:val="center"/>
          </w:tcPr>
          <w:p w14:paraId="4553820B" w14:textId="77777777" w:rsidR="00E7505C" w:rsidRPr="00CF4555" w:rsidRDefault="00E7505C" w:rsidP="007A7551">
            <w:pPr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lastRenderedPageBreak/>
              <w:t>10. Требования к Подрядчику.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FB0A861" w14:textId="77777777" w:rsidR="00E7505C" w:rsidRPr="00CF4555" w:rsidRDefault="00E7505C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10.1.</w:t>
            </w:r>
            <w:r w:rsidR="009B4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555">
              <w:rPr>
                <w:rFonts w:ascii="Times New Roman" w:hAnsi="Times New Roman"/>
                <w:sz w:val="24"/>
                <w:szCs w:val="24"/>
              </w:rPr>
              <w:t>Иметь необходимые разрешительные документы, опыт выполнения подобных работ (предоставить в составе тендерной документации материалы по предыдущим работам</w:t>
            </w:r>
            <w:r w:rsidR="00D8409A">
              <w:t xml:space="preserve"> </w:t>
            </w:r>
            <w:r w:rsidR="00D8409A" w:rsidRPr="00D8409A">
              <w:rPr>
                <w:rFonts w:ascii="Times New Roman" w:hAnsi="Times New Roman"/>
                <w:sz w:val="24"/>
                <w:szCs w:val="24"/>
              </w:rPr>
              <w:t>с указанием перечня аналогичных работ, выполненных участником в течение 3-х лет, предшес</w:t>
            </w:r>
            <w:r w:rsidR="00D8409A">
              <w:rPr>
                <w:rFonts w:ascii="Times New Roman" w:hAnsi="Times New Roman"/>
                <w:sz w:val="24"/>
                <w:szCs w:val="24"/>
              </w:rPr>
              <w:t>твующих дате направления заявки</w:t>
            </w:r>
            <w:r w:rsidRPr="00CF455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2738568C" w14:textId="77777777" w:rsidR="00E7505C" w:rsidRPr="00CF4555" w:rsidRDefault="00E7505C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10.2.</w:t>
            </w:r>
            <w:r w:rsidR="00CF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555">
              <w:rPr>
                <w:rFonts w:ascii="Times New Roman" w:hAnsi="Times New Roman"/>
                <w:sz w:val="24"/>
                <w:szCs w:val="24"/>
              </w:rPr>
              <w:t>Подрядчик должен располагать достаточными трудовыми и производственными ресурсами, в том числе собственными техникой, оборудованием, оснасткой, приспособлениями, инструментом, отвечающими требованиям безопасности, предоставить Заказчику соответствующие данные для проведения технической экспертизы;</w:t>
            </w:r>
          </w:p>
          <w:p w14:paraId="5BEE68B9" w14:textId="0BDFBD18" w:rsidR="00752CB4" w:rsidRDefault="00E7505C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10.3</w:t>
            </w:r>
            <w:r w:rsidR="00752CB4" w:rsidRPr="00CF4555">
              <w:rPr>
                <w:rFonts w:ascii="Times New Roman" w:hAnsi="Times New Roman"/>
                <w:sz w:val="24"/>
                <w:szCs w:val="24"/>
              </w:rPr>
              <w:t>.</w:t>
            </w:r>
            <w:r w:rsidR="00752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2CB4" w:rsidRPr="00CF4555">
              <w:rPr>
                <w:rFonts w:ascii="Times New Roman" w:hAnsi="Times New Roman"/>
                <w:sz w:val="24"/>
                <w:szCs w:val="24"/>
              </w:rPr>
              <w:t>В случае привлечения субподрядчиков отразить объем субподрядных работ в составе тендерного предложения с предоставлением полного комплекта разрешительной документации субподрядчика</w:t>
            </w:r>
            <w:r w:rsidR="00752CB4" w:rsidRPr="00CD7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2CB4">
              <w:rPr>
                <w:rFonts w:ascii="Times New Roman" w:hAnsi="Times New Roman"/>
                <w:sz w:val="24"/>
                <w:szCs w:val="24"/>
              </w:rPr>
              <w:t>(договор на объем работ) до начала тендерных торгов</w:t>
            </w:r>
            <w:r w:rsidR="00752CB4">
              <w:rPr>
                <w:rFonts w:cs="Calibri"/>
                <w:sz w:val="24"/>
                <w:szCs w:val="24"/>
              </w:rPr>
              <w:t>;</w:t>
            </w:r>
          </w:p>
          <w:p w14:paraId="08BD0D8A" w14:textId="44959CBA" w:rsidR="00D8409A" w:rsidRPr="00D8409A" w:rsidRDefault="00752CB4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05C" w:rsidRPr="00CF4555">
              <w:rPr>
                <w:rFonts w:ascii="Times New Roman" w:hAnsi="Times New Roman"/>
                <w:sz w:val="24"/>
                <w:szCs w:val="24"/>
              </w:rPr>
              <w:t>10.4.</w:t>
            </w:r>
            <w:r w:rsidR="00CF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05C" w:rsidRPr="00CF4555">
              <w:rPr>
                <w:rFonts w:ascii="Times New Roman" w:hAnsi="Times New Roman"/>
                <w:sz w:val="24"/>
                <w:szCs w:val="24"/>
              </w:rPr>
              <w:t xml:space="preserve">Подрядчик должен иметь </w:t>
            </w:r>
            <w:r w:rsidR="002267CA">
              <w:rPr>
                <w:rFonts w:ascii="Times New Roman" w:hAnsi="Times New Roman"/>
                <w:sz w:val="24"/>
                <w:szCs w:val="24"/>
              </w:rPr>
              <w:t>собственную аттестованную</w:t>
            </w:r>
            <w:r w:rsidR="002267CA" w:rsidRPr="002267CA">
              <w:rPr>
                <w:rFonts w:ascii="Times New Roman" w:hAnsi="Times New Roman"/>
                <w:sz w:val="24"/>
                <w:szCs w:val="24"/>
              </w:rPr>
              <w:t xml:space="preserve"> в установленном порядке электрол</w:t>
            </w:r>
            <w:r w:rsidR="002267CA">
              <w:rPr>
                <w:rFonts w:ascii="Times New Roman" w:hAnsi="Times New Roman"/>
                <w:sz w:val="24"/>
                <w:szCs w:val="24"/>
              </w:rPr>
              <w:t>абораторию с</w:t>
            </w:r>
            <w:r w:rsidR="002267CA" w:rsidRPr="00226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7CA">
              <w:rPr>
                <w:rFonts w:ascii="Times New Roman" w:hAnsi="Times New Roman"/>
                <w:sz w:val="24"/>
                <w:szCs w:val="24"/>
              </w:rPr>
              <w:t>выпиской</w:t>
            </w:r>
            <w:r w:rsidR="00E7505C" w:rsidRPr="00CF4555">
              <w:rPr>
                <w:rFonts w:ascii="Times New Roman" w:hAnsi="Times New Roman"/>
                <w:sz w:val="24"/>
                <w:szCs w:val="24"/>
              </w:rPr>
              <w:t xml:space="preserve"> из свидетельства, выданного СРО, на момент проведения торгов и начала работ о допуске к определенному виду или видам работ, оказывающим влияние на безопасность объектов КС, в обязательном порядке на технически сложные и особо опасные объекты в соответствии и по форме Приказа Ростехнадзора от 16 февраля 2017 года N 58, уровень ответственности претендента — Подрядчика 1, 2. </w:t>
            </w:r>
          </w:p>
          <w:p w14:paraId="57BD1B6F" w14:textId="77777777" w:rsidR="00D8409A" w:rsidRDefault="002267CA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10.5.</w:t>
            </w:r>
            <w:r w:rsidR="00D8409A" w:rsidRPr="00D8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Подрядчик должен предоставить к</w:t>
            </w:r>
            <w:r w:rsidR="00D8409A" w:rsidRPr="00D8409A">
              <w:rPr>
                <w:rFonts w:ascii="Times New Roman" w:hAnsi="Times New Roman"/>
                <w:sz w:val="24"/>
                <w:szCs w:val="24"/>
              </w:rPr>
              <w:t>опии не менее 3-х (трех) исполненных договоров/контрактов, подтверждающих наличие у участника отбора опыта оказания услуг и (или) выполнения работ, аналогичных предмету проводимого предварительного отбора, а также копии актов приемки оказанных услуг и (или) выполненных работ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8409A" w:rsidRPr="00D8409A">
              <w:rPr>
                <w:rFonts w:ascii="Times New Roman" w:hAnsi="Times New Roman"/>
                <w:sz w:val="24"/>
                <w:szCs w:val="24"/>
              </w:rPr>
              <w:t xml:space="preserve"> или иных документов по таким контрактам/договорам, и которыми подтверждается  приемка  заказчиком  услуг и (или)  работ, оказанных и (или) выполненных в полном объеме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CD242ED" w14:textId="418802BE" w:rsidR="00D8409A" w:rsidRPr="00D8409A" w:rsidRDefault="002267CA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334A5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8409A" w:rsidRPr="00D8409A">
              <w:rPr>
                <w:rFonts w:ascii="Times New Roman" w:hAnsi="Times New Roman"/>
                <w:sz w:val="24"/>
                <w:szCs w:val="24"/>
              </w:rPr>
              <w:t xml:space="preserve"> Персонал подрядной организации должен иметь удостоверения установленной формы о проверке знаний норм и правил работы в электроустановках с отметкой о группе по электробезопасности, присвоенной в установленном действующими нормами порядке с правом проведения специальных работ (право на проведение испытаний подтверждается записью в поле "Свидетельство на право проведения специальных работ" удостоверения о проверке знаний правил работы в электроустановках).</w:t>
            </w:r>
          </w:p>
          <w:p w14:paraId="795E2A27" w14:textId="74DD0042" w:rsidR="00D8409A" w:rsidRPr="00D8409A" w:rsidRDefault="002267CA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8409A" w:rsidRPr="00D8409A">
              <w:rPr>
                <w:rFonts w:ascii="Times New Roman" w:hAnsi="Times New Roman"/>
                <w:sz w:val="24"/>
                <w:szCs w:val="24"/>
              </w:rPr>
              <w:t>.</w:t>
            </w:r>
            <w:r w:rsidR="00334A5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8409A" w:rsidRPr="00D8409A">
              <w:rPr>
                <w:rFonts w:ascii="Times New Roman" w:hAnsi="Times New Roman"/>
                <w:sz w:val="24"/>
                <w:szCs w:val="24"/>
              </w:rPr>
              <w:t xml:space="preserve">  Испытательные установки (электролаборатории) должны быть зарегистрированы в федеральном органе исполнительной власти, осуществляющем федеральный государственный энергетический надзор; иметь действующие свидетельства о поверке.</w:t>
            </w:r>
          </w:p>
          <w:p w14:paraId="61D50D30" w14:textId="41E9F415" w:rsidR="00E7505C" w:rsidRPr="00CF4555" w:rsidRDefault="00AA58D4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334A51">
              <w:rPr>
                <w:rFonts w:ascii="Times New Roman" w:hAnsi="Times New Roman"/>
                <w:sz w:val="24"/>
                <w:szCs w:val="24"/>
              </w:rPr>
              <w:t>8</w:t>
            </w:r>
            <w:r w:rsidR="00E7505C" w:rsidRPr="00CF4555">
              <w:rPr>
                <w:rFonts w:ascii="Times New Roman" w:hAnsi="Times New Roman"/>
                <w:sz w:val="24"/>
                <w:szCs w:val="24"/>
              </w:rPr>
              <w:t>.</w:t>
            </w:r>
            <w:r w:rsidR="00CF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05C" w:rsidRPr="00CF4555">
              <w:rPr>
                <w:rFonts w:ascii="Times New Roman" w:hAnsi="Times New Roman"/>
                <w:sz w:val="24"/>
                <w:szCs w:val="24"/>
              </w:rPr>
              <w:t>Весь объем выполняемых работ Подрядчик выполняет собственными техникой, оборудованием, оснасткой,</w:t>
            </w:r>
            <w:r w:rsidR="00E41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05C" w:rsidRPr="00CF4555">
              <w:rPr>
                <w:rFonts w:ascii="Times New Roman" w:hAnsi="Times New Roman"/>
                <w:sz w:val="24"/>
                <w:szCs w:val="24"/>
              </w:rPr>
              <w:t>приспособлениями, инструментом, отвечающими требованиям безопасности, используя собственные ресурсы. Использование ресурсов Заказчика - по согласованию с ним, с отражением соответствующих условий в договоре;</w:t>
            </w:r>
          </w:p>
          <w:p w14:paraId="4567E745" w14:textId="55DF214A" w:rsidR="00E7505C" w:rsidRPr="00CF4555" w:rsidRDefault="00AA58D4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334A51">
              <w:rPr>
                <w:rFonts w:ascii="Times New Roman" w:hAnsi="Times New Roman"/>
                <w:sz w:val="24"/>
                <w:szCs w:val="24"/>
              </w:rPr>
              <w:t>9</w:t>
            </w:r>
            <w:r w:rsidR="00E7505C" w:rsidRPr="00CF4555">
              <w:rPr>
                <w:rFonts w:ascii="Times New Roman" w:hAnsi="Times New Roman"/>
                <w:sz w:val="24"/>
                <w:szCs w:val="24"/>
              </w:rPr>
              <w:t>. До начала работ Подрядчик предоставляет Заказчику</w:t>
            </w:r>
            <w:r w:rsidR="0022783C" w:rsidRPr="00CF4555"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  <w:r w:rsidR="0022783C">
              <w:rPr>
                <w:rFonts w:ascii="Times New Roman" w:hAnsi="Times New Roman"/>
                <w:sz w:val="24"/>
                <w:szCs w:val="24"/>
              </w:rPr>
              <w:t>ы</w:t>
            </w:r>
            <w:r w:rsidR="00E7505C" w:rsidRPr="00CF455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E200D12" w14:textId="77777777" w:rsidR="00E7505C" w:rsidRPr="00CF4555" w:rsidRDefault="00E7505C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-о назначении ответственного за электрохозяйство на площадке и право ведения переговоров в электроустановках;</w:t>
            </w:r>
          </w:p>
          <w:p w14:paraId="6EA23E8F" w14:textId="77777777" w:rsidR="00E7505C" w:rsidRPr="002105C2" w:rsidRDefault="00E7505C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-о назначении ответственного </w:t>
            </w:r>
            <w:r w:rsidRPr="002105C2">
              <w:rPr>
                <w:rFonts w:ascii="Times New Roman" w:hAnsi="Times New Roman"/>
                <w:sz w:val="24"/>
                <w:szCs w:val="24"/>
              </w:rPr>
              <w:t>за</w:t>
            </w:r>
            <w:r w:rsidR="0022783C" w:rsidRPr="002105C2">
              <w:rPr>
                <w:rFonts w:ascii="Times New Roman" w:hAnsi="Times New Roman"/>
                <w:sz w:val="24"/>
                <w:szCs w:val="24"/>
              </w:rPr>
              <w:t xml:space="preserve"> соблюдение требований</w:t>
            </w:r>
            <w:r w:rsidRPr="002105C2">
              <w:rPr>
                <w:rFonts w:ascii="Times New Roman" w:hAnsi="Times New Roman"/>
                <w:sz w:val="24"/>
                <w:szCs w:val="24"/>
              </w:rPr>
              <w:t xml:space="preserve"> охран</w:t>
            </w:r>
            <w:r w:rsidR="0022783C" w:rsidRPr="002105C2">
              <w:rPr>
                <w:rFonts w:ascii="Times New Roman" w:hAnsi="Times New Roman"/>
                <w:sz w:val="24"/>
                <w:szCs w:val="24"/>
              </w:rPr>
              <w:t>ы</w:t>
            </w:r>
            <w:r w:rsidRPr="002105C2">
              <w:rPr>
                <w:rFonts w:ascii="Times New Roman" w:hAnsi="Times New Roman"/>
                <w:sz w:val="24"/>
                <w:szCs w:val="24"/>
              </w:rPr>
              <w:t xml:space="preserve"> труда, </w:t>
            </w:r>
            <w:r w:rsidR="0022783C" w:rsidRPr="002105C2"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2105C2">
              <w:rPr>
                <w:rFonts w:ascii="Times New Roman" w:hAnsi="Times New Roman"/>
                <w:sz w:val="24"/>
                <w:szCs w:val="24"/>
              </w:rPr>
              <w:t>промышленн</w:t>
            </w:r>
            <w:r w:rsidR="0022783C" w:rsidRPr="002105C2">
              <w:rPr>
                <w:rFonts w:ascii="Times New Roman" w:hAnsi="Times New Roman"/>
                <w:sz w:val="24"/>
                <w:szCs w:val="24"/>
              </w:rPr>
              <w:t>ой</w:t>
            </w:r>
            <w:r w:rsidRPr="002105C2">
              <w:rPr>
                <w:rFonts w:ascii="Times New Roman" w:hAnsi="Times New Roman"/>
                <w:sz w:val="24"/>
                <w:szCs w:val="24"/>
              </w:rPr>
              <w:t xml:space="preserve"> и пожарн</w:t>
            </w:r>
            <w:r w:rsidR="0022783C" w:rsidRPr="002105C2">
              <w:rPr>
                <w:rFonts w:ascii="Times New Roman" w:hAnsi="Times New Roman"/>
                <w:sz w:val="24"/>
                <w:szCs w:val="24"/>
              </w:rPr>
              <w:t>ой</w:t>
            </w:r>
            <w:r w:rsidRPr="002105C2">
              <w:rPr>
                <w:rFonts w:ascii="Times New Roman" w:hAnsi="Times New Roman"/>
                <w:sz w:val="24"/>
                <w:szCs w:val="24"/>
              </w:rPr>
              <w:t xml:space="preserve"> безопасност</w:t>
            </w:r>
            <w:r w:rsidR="0022783C" w:rsidRPr="002105C2">
              <w:rPr>
                <w:rFonts w:ascii="Times New Roman" w:hAnsi="Times New Roman"/>
                <w:sz w:val="24"/>
                <w:szCs w:val="24"/>
              </w:rPr>
              <w:t>и</w:t>
            </w:r>
            <w:r w:rsidRPr="002105C2">
              <w:rPr>
                <w:rFonts w:ascii="Times New Roman" w:hAnsi="Times New Roman"/>
                <w:sz w:val="24"/>
                <w:szCs w:val="24"/>
              </w:rPr>
              <w:t>, экологи</w:t>
            </w:r>
            <w:r w:rsidR="0022783C" w:rsidRPr="002105C2">
              <w:rPr>
                <w:rFonts w:ascii="Times New Roman" w:hAnsi="Times New Roman"/>
                <w:sz w:val="24"/>
                <w:szCs w:val="24"/>
              </w:rPr>
              <w:t>ческую безопасность</w:t>
            </w:r>
            <w:r w:rsidRPr="002105C2">
              <w:rPr>
                <w:rFonts w:ascii="Times New Roman" w:hAnsi="Times New Roman"/>
                <w:sz w:val="24"/>
                <w:szCs w:val="24"/>
              </w:rPr>
              <w:t xml:space="preserve"> на площадке;</w:t>
            </w:r>
          </w:p>
          <w:p w14:paraId="6146D7AD" w14:textId="77777777" w:rsidR="00E7505C" w:rsidRPr="002105C2" w:rsidRDefault="00E7505C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C2">
              <w:rPr>
                <w:rFonts w:ascii="Times New Roman" w:hAnsi="Times New Roman"/>
                <w:sz w:val="24"/>
                <w:szCs w:val="24"/>
              </w:rPr>
              <w:t>-о назначении ответственного за объект (руководителя объекта).</w:t>
            </w:r>
          </w:p>
          <w:p w14:paraId="75CCFF0E" w14:textId="278FA153" w:rsidR="00E7505C" w:rsidRDefault="00B2439E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C2">
              <w:rPr>
                <w:rFonts w:ascii="Times New Roman" w:hAnsi="Times New Roman"/>
                <w:sz w:val="24"/>
                <w:szCs w:val="24"/>
              </w:rPr>
              <w:t>Руководители и специалисты (</w:t>
            </w:r>
            <w:r w:rsidR="00E7505C" w:rsidRPr="002105C2">
              <w:rPr>
                <w:rFonts w:ascii="Times New Roman" w:hAnsi="Times New Roman"/>
                <w:sz w:val="24"/>
                <w:szCs w:val="24"/>
              </w:rPr>
              <w:t>ИТР</w:t>
            </w:r>
            <w:r w:rsidRPr="002105C2">
              <w:rPr>
                <w:rFonts w:ascii="Times New Roman" w:hAnsi="Times New Roman"/>
                <w:sz w:val="24"/>
                <w:szCs w:val="24"/>
              </w:rPr>
              <w:t>)</w:t>
            </w:r>
            <w:r w:rsidR="00755F83" w:rsidRPr="002105C2">
              <w:rPr>
                <w:rFonts w:ascii="Times New Roman" w:hAnsi="Times New Roman"/>
                <w:sz w:val="24"/>
                <w:szCs w:val="24"/>
              </w:rPr>
              <w:t>,</w:t>
            </w:r>
            <w:r w:rsidRPr="00210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F83" w:rsidRPr="002105C2">
              <w:rPr>
                <w:rFonts w:ascii="Times New Roman" w:hAnsi="Times New Roman"/>
                <w:sz w:val="24"/>
                <w:szCs w:val="24"/>
              </w:rPr>
              <w:t>назначаемые</w:t>
            </w:r>
            <w:r w:rsidRPr="00210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F83" w:rsidRPr="002105C2">
              <w:rPr>
                <w:rFonts w:ascii="Times New Roman" w:hAnsi="Times New Roman"/>
                <w:sz w:val="24"/>
                <w:szCs w:val="24"/>
              </w:rPr>
              <w:t>по приказу,</w:t>
            </w:r>
            <w:r w:rsidR="00E7505C" w:rsidRPr="002105C2">
              <w:rPr>
                <w:rFonts w:ascii="Times New Roman" w:hAnsi="Times New Roman"/>
                <w:sz w:val="24"/>
                <w:szCs w:val="24"/>
              </w:rPr>
              <w:t xml:space="preserve"> должны быть соответственно обучен</w:t>
            </w:r>
            <w:r w:rsidR="00755F83" w:rsidRPr="002105C2">
              <w:rPr>
                <w:rFonts w:ascii="Times New Roman" w:hAnsi="Times New Roman"/>
                <w:sz w:val="24"/>
                <w:szCs w:val="24"/>
              </w:rPr>
              <w:t>ы</w:t>
            </w:r>
            <w:r w:rsidR="00E7505C" w:rsidRPr="002105C2">
              <w:rPr>
                <w:rFonts w:ascii="Times New Roman" w:hAnsi="Times New Roman"/>
                <w:sz w:val="24"/>
                <w:szCs w:val="24"/>
              </w:rPr>
              <w:t xml:space="preserve"> по ОТ, </w:t>
            </w:r>
            <w:r w:rsidR="00755F83" w:rsidRPr="002105C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r w:rsidR="00E7505C" w:rsidRPr="002105C2">
              <w:rPr>
                <w:rFonts w:ascii="Times New Roman" w:hAnsi="Times New Roman"/>
                <w:sz w:val="24"/>
                <w:szCs w:val="24"/>
              </w:rPr>
              <w:t>аттестаци</w:t>
            </w:r>
            <w:r w:rsidR="00755F83" w:rsidRPr="002105C2">
              <w:rPr>
                <w:rFonts w:ascii="Times New Roman" w:hAnsi="Times New Roman"/>
                <w:sz w:val="24"/>
                <w:szCs w:val="24"/>
              </w:rPr>
              <w:t>ю</w:t>
            </w:r>
            <w:r w:rsidR="00E7505C" w:rsidRPr="002105C2">
              <w:rPr>
                <w:rFonts w:ascii="Times New Roman" w:hAnsi="Times New Roman"/>
                <w:sz w:val="24"/>
                <w:szCs w:val="24"/>
              </w:rPr>
              <w:t xml:space="preserve"> по ПБ, </w:t>
            </w:r>
            <w:r w:rsidR="00755F83" w:rsidRPr="002105C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r w:rsidR="00AC5B86">
              <w:rPr>
                <w:rFonts w:ascii="Times New Roman" w:hAnsi="Times New Roman"/>
                <w:sz w:val="24"/>
                <w:szCs w:val="24"/>
              </w:rPr>
              <w:t>3</w:t>
            </w:r>
            <w:r w:rsidR="00755F83" w:rsidRPr="002105C2">
              <w:rPr>
                <w:rFonts w:ascii="Times New Roman" w:hAnsi="Times New Roman"/>
                <w:sz w:val="24"/>
                <w:szCs w:val="24"/>
              </w:rPr>
              <w:t xml:space="preserve"> группу </w:t>
            </w:r>
            <w:r w:rsidR="00E7505C" w:rsidRPr="002105C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000DD7" w:rsidRPr="002105C2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755F83" w:rsidRPr="002105C2">
              <w:rPr>
                <w:rFonts w:ascii="Times New Roman" w:hAnsi="Times New Roman"/>
                <w:sz w:val="24"/>
                <w:szCs w:val="24"/>
              </w:rPr>
              <w:t>ам</w:t>
            </w:r>
            <w:r w:rsidR="00000DD7" w:rsidRPr="002105C2">
              <w:rPr>
                <w:rFonts w:ascii="Times New Roman" w:hAnsi="Times New Roman"/>
                <w:sz w:val="24"/>
                <w:szCs w:val="24"/>
              </w:rPr>
              <w:t xml:space="preserve"> на высоте, </w:t>
            </w:r>
            <w:r w:rsidR="00AC5B86">
              <w:rPr>
                <w:rFonts w:ascii="Times New Roman" w:hAnsi="Times New Roman"/>
                <w:sz w:val="24"/>
                <w:szCs w:val="24"/>
              </w:rPr>
              <w:t>инструктаж по пожарной безопасности</w:t>
            </w:r>
            <w:r w:rsidR="00000DD7" w:rsidRPr="002105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43CBB" w:rsidRPr="002105C2">
              <w:rPr>
                <w:rFonts w:ascii="Times New Roman" w:hAnsi="Times New Roman"/>
                <w:sz w:val="24"/>
                <w:szCs w:val="24"/>
              </w:rPr>
              <w:t xml:space="preserve">Работы выполнять </w:t>
            </w:r>
            <w:r w:rsidR="00FB37E0" w:rsidRPr="002105C2">
              <w:rPr>
                <w:rFonts w:ascii="Times New Roman" w:hAnsi="Times New Roman"/>
                <w:sz w:val="24"/>
                <w:szCs w:val="24"/>
              </w:rPr>
              <w:t xml:space="preserve">обученным </w:t>
            </w:r>
            <w:r w:rsidR="00B43CBB" w:rsidRPr="002105C2">
              <w:rPr>
                <w:rFonts w:ascii="Times New Roman" w:hAnsi="Times New Roman"/>
                <w:sz w:val="24"/>
                <w:szCs w:val="24"/>
              </w:rPr>
              <w:t>персоналом</w:t>
            </w:r>
            <w:r w:rsidR="006721C1" w:rsidRPr="002105C2">
              <w:rPr>
                <w:rFonts w:ascii="Times New Roman" w:hAnsi="Times New Roman"/>
                <w:sz w:val="24"/>
                <w:szCs w:val="24"/>
              </w:rPr>
              <w:t>,</w:t>
            </w:r>
            <w:r w:rsidR="00B43CBB" w:rsidRPr="002105C2">
              <w:rPr>
                <w:rFonts w:ascii="Times New Roman" w:hAnsi="Times New Roman"/>
                <w:sz w:val="24"/>
                <w:szCs w:val="24"/>
              </w:rPr>
              <w:t xml:space="preserve"> имеющим соответствующую квалификацию, аттестованными по ЭБ, </w:t>
            </w:r>
            <w:r w:rsidR="00FB37E0" w:rsidRPr="002105C2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r w:rsidR="00AC5B86">
              <w:rPr>
                <w:rFonts w:ascii="Times New Roman" w:hAnsi="Times New Roman"/>
                <w:sz w:val="24"/>
                <w:szCs w:val="24"/>
              </w:rPr>
              <w:t>2</w:t>
            </w:r>
            <w:r w:rsidR="00FB37E0" w:rsidRPr="002105C2">
              <w:rPr>
                <w:rFonts w:ascii="Times New Roman" w:hAnsi="Times New Roman"/>
                <w:sz w:val="24"/>
                <w:szCs w:val="24"/>
              </w:rPr>
              <w:t xml:space="preserve"> группу по работам на высоте</w:t>
            </w:r>
            <w:r w:rsidR="00B43CBB" w:rsidRPr="002105C2">
              <w:rPr>
                <w:rFonts w:ascii="Times New Roman" w:hAnsi="Times New Roman"/>
                <w:sz w:val="24"/>
                <w:szCs w:val="24"/>
              </w:rPr>
              <w:t>.</w:t>
            </w:r>
            <w:r w:rsidR="00E7505C" w:rsidRPr="00210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05C" w:rsidRPr="00CF4555">
              <w:rPr>
                <w:rFonts w:ascii="Times New Roman" w:hAnsi="Times New Roman"/>
                <w:sz w:val="24"/>
                <w:szCs w:val="24"/>
              </w:rPr>
              <w:t>Копия или оригинал удостоверений у ИТР и работников при выполнении работ на площадке обязательно должны быть при себе, допуск на площадку без их наличия запрещен.</w:t>
            </w:r>
          </w:p>
          <w:p w14:paraId="4472D55A" w14:textId="5867653A" w:rsidR="00AA58D4" w:rsidRPr="0058266A" w:rsidRDefault="00AA58D4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334A5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82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66A" w:rsidRPr="0058266A">
              <w:rPr>
                <w:rFonts w:ascii="Times New Roman" w:hAnsi="Times New Roman"/>
                <w:sz w:val="24"/>
                <w:szCs w:val="24"/>
              </w:rPr>
              <w:t>Работы по проведению испытаний и измерений во взрыв</w:t>
            </w:r>
            <w:r w:rsidR="0058266A">
              <w:rPr>
                <w:rFonts w:ascii="Times New Roman" w:hAnsi="Times New Roman"/>
                <w:sz w:val="24"/>
                <w:szCs w:val="24"/>
              </w:rPr>
              <w:t xml:space="preserve">оопасных зонах </w:t>
            </w:r>
            <w:r w:rsidR="0058266A" w:rsidRPr="0058266A">
              <w:rPr>
                <w:rFonts w:ascii="Times New Roman" w:hAnsi="Times New Roman"/>
                <w:sz w:val="24"/>
                <w:szCs w:val="24"/>
              </w:rPr>
              <w:t xml:space="preserve">при использовании не взрывозащищенных измерительных приборов, </w:t>
            </w:r>
            <w:r w:rsidR="0058266A">
              <w:rPr>
                <w:rFonts w:ascii="Times New Roman" w:hAnsi="Times New Roman"/>
                <w:sz w:val="24"/>
                <w:szCs w:val="24"/>
              </w:rPr>
              <w:t>должны</w:t>
            </w:r>
            <w:r w:rsidR="0058266A" w:rsidRPr="0058266A">
              <w:rPr>
                <w:rFonts w:ascii="Times New Roman" w:hAnsi="Times New Roman"/>
                <w:sz w:val="24"/>
                <w:szCs w:val="24"/>
              </w:rPr>
              <w:t xml:space="preserve"> проводиться с оформлением наряда допуска на огневые работы.</w:t>
            </w:r>
          </w:p>
          <w:p w14:paraId="046FB344" w14:textId="79DB9D90" w:rsidR="007A7551" w:rsidRPr="00A60A81" w:rsidRDefault="00AA58D4" w:rsidP="00A60A8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34A51">
              <w:rPr>
                <w:rFonts w:ascii="Times New Roman" w:hAnsi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82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66A" w:rsidRPr="0058266A">
              <w:rPr>
                <w:rFonts w:ascii="Times New Roman" w:hAnsi="Times New Roman"/>
                <w:sz w:val="24"/>
                <w:szCs w:val="24"/>
              </w:rPr>
              <w:t xml:space="preserve">Передача защитных средств на испытание оформляется актом приема-передачи. Испытания защитных средств должны быть выполнены в течение </w:t>
            </w:r>
            <w:r w:rsidR="0058266A" w:rsidRPr="002D0575">
              <w:rPr>
                <w:rFonts w:ascii="Times New Roman" w:hAnsi="Times New Roman"/>
                <w:sz w:val="24"/>
                <w:szCs w:val="24"/>
              </w:rPr>
              <w:t>14 дней</w:t>
            </w:r>
            <w:r w:rsidR="0058266A" w:rsidRPr="0058266A">
              <w:rPr>
                <w:rFonts w:ascii="Times New Roman" w:hAnsi="Times New Roman"/>
                <w:sz w:val="24"/>
                <w:szCs w:val="24"/>
              </w:rPr>
              <w:t xml:space="preserve"> со дня передачи.</w:t>
            </w:r>
          </w:p>
        </w:tc>
      </w:tr>
      <w:tr w:rsidR="00E7505C" w:rsidRPr="00F55C90" w14:paraId="41E48904" w14:textId="77777777" w:rsidTr="007A7551">
        <w:trPr>
          <w:trHeight w:val="7090"/>
        </w:trPr>
        <w:tc>
          <w:tcPr>
            <w:tcW w:w="2552" w:type="dxa"/>
            <w:shd w:val="clear" w:color="auto" w:fill="auto"/>
            <w:vAlign w:val="center"/>
          </w:tcPr>
          <w:p w14:paraId="5A9538AC" w14:textId="77777777" w:rsidR="00E7505C" w:rsidRPr="00CF4555" w:rsidRDefault="00E7505C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lastRenderedPageBreak/>
              <w:t>11. Требования к применяемым материалам и техническим устройствам.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9ABFDB8" w14:textId="77777777" w:rsidR="00E7505C" w:rsidRPr="00CF4555" w:rsidRDefault="00E7505C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11.1.</w:t>
            </w:r>
            <w:r w:rsidR="00CF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555">
              <w:rPr>
                <w:rFonts w:ascii="Times New Roman" w:hAnsi="Times New Roman"/>
                <w:sz w:val="24"/>
                <w:szCs w:val="24"/>
              </w:rPr>
              <w:t>Применяемые при выполнении работ на опасном производственном объекте материалы и оборудование должны быть сертифицированы, технические устройства должны соответствовать установленным законодательством по промышленной безопасности требованиями (иметь сертификат ТР ТС, или разрешение на применение, или заключения экспертизы промышленной безопасности, зарегистрированные в ФС Ростехнадзора).</w:t>
            </w:r>
          </w:p>
          <w:p w14:paraId="46315083" w14:textId="77777777" w:rsidR="00E7505C" w:rsidRPr="00CF4555" w:rsidRDefault="00E7505C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11.2.</w:t>
            </w:r>
            <w:r w:rsidR="00CF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555">
              <w:rPr>
                <w:rFonts w:ascii="Times New Roman" w:hAnsi="Times New Roman"/>
                <w:sz w:val="24"/>
                <w:szCs w:val="24"/>
              </w:rPr>
              <w:t xml:space="preserve">Учесть, что все </w:t>
            </w:r>
            <w:r w:rsidR="003471C9">
              <w:rPr>
                <w:rFonts w:ascii="Times New Roman" w:hAnsi="Times New Roman"/>
                <w:sz w:val="24"/>
                <w:szCs w:val="24"/>
              </w:rPr>
              <w:t>поставляемые</w:t>
            </w:r>
            <w:r w:rsidRPr="00CF4555">
              <w:rPr>
                <w:rFonts w:ascii="Times New Roman" w:hAnsi="Times New Roman"/>
                <w:sz w:val="24"/>
                <w:szCs w:val="24"/>
              </w:rPr>
              <w:t xml:space="preserve"> Подрядной организацией материалы, оборудование, комплектующие должны быть снабжены сопроводительной документацией (по каждой позиции комплект документов разный):</w:t>
            </w:r>
          </w:p>
          <w:p w14:paraId="6CEA952B" w14:textId="77777777" w:rsidR="00E7505C" w:rsidRPr="00CF4555" w:rsidRDefault="00E7505C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-сертификаты соответствия ГОСТ РФ;</w:t>
            </w:r>
          </w:p>
          <w:p w14:paraId="7E697BD1" w14:textId="77777777" w:rsidR="00E7505C" w:rsidRPr="00CF4555" w:rsidRDefault="00E7505C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-сертификаты соответствия ТУ;</w:t>
            </w:r>
          </w:p>
          <w:p w14:paraId="2FC00207" w14:textId="77777777" w:rsidR="00E7505C" w:rsidRPr="00CF4555" w:rsidRDefault="00E7505C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-санитарно-эпидемиологические сертификаты;</w:t>
            </w:r>
          </w:p>
          <w:p w14:paraId="741A9F2E" w14:textId="77777777" w:rsidR="00E7505C" w:rsidRPr="00CF4555" w:rsidRDefault="00E7505C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-пожарные сертификаты;</w:t>
            </w:r>
          </w:p>
          <w:p w14:paraId="3C59A358" w14:textId="77777777" w:rsidR="00E7505C" w:rsidRPr="00CF4555" w:rsidRDefault="00E7505C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-разрешения на применения от ФС РТН;</w:t>
            </w:r>
          </w:p>
          <w:p w14:paraId="55DC35B8" w14:textId="3790B023" w:rsidR="00E7505C" w:rsidRPr="00CF4555" w:rsidRDefault="00E7505C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 xml:space="preserve">-сертификаты соответствия ТР ТС (машины и оборудование, </w:t>
            </w:r>
            <w:r w:rsidRPr="002D0575">
              <w:rPr>
                <w:rFonts w:ascii="Times New Roman" w:hAnsi="Times New Roman"/>
                <w:sz w:val="24"/>
                <w:szCs w:val="24"/>
              </w:rPr>
              <w:t>взрывозащита</w:t>
            </w:r>
            <w:r w:rsidR="002D0575">
              <w:rPr>
                <w:rFonts w:ascii="Times New Roman" w:hAnsi="Times New Roman"/>
                <w:sz w:val="24"/>
                <w:szCs w:val="24"/>
              </w:rPr>
              <w:t>,</w:t>
            </w:r>
            <w:r w:rsidRPr="00CF4555">
              <w:rPr>
                <w:rFonts w:ascii="Times New Roman" w:hAnsi="Times New Roman"/>
                <w:sz w:val="24"/>
                <w:szCs w:val="24"/>
              </w:rPr>
              <w:t xml:space="preserve"> низковольтное оборудование, электромагнитная совместимость);</w:t>
            </w:r>
          </w:p>
          <w:p w14:paraId="7C05AA02" w14:textId="77777777" w:rsidR="00E7505C" w:rsidRPr="00CF4555" w:rsidRDefault="00E7505C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D0575">
              <w:rPr>
                <w:rFonts w:ascii="Times New Roman" w:hAnsi="Times New Roman"/>
                <w:sz w:val="24"/>
                <w:szCs w:val="24"/>
              </w:rPr>
              <w:t>-свидетельство о взрывозащите;</w:t>
            </w:r>
          </w:p>
          <w:p w14:paraId="00580A96" w14:textId="77777777" w:rsidR="00E7505C" w:rsidRPr="00CF4555" w:rsidRDefault="00E7505C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-свидетельства о поверке и об утверждении типа СИ;</w:t>
            </w:r>
          </w:p>
          <w:p w14:paraId="4C9AD9B5" w14:textId="77777777" w:rsidR="00E7505C" w:rsidRPr="00CF4555" w:rsidRDefault="00E7505C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-паспорта;</w:t>
            </w:r>
          </w:p>
          <w:p w14:paraId="6B9EDDF4" w14:textId="77777777" w:rsidR="00E7505C" w:rsidRPr="00CF4555" w:rsidRDefault="00E7505C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-инструкции по эксплуатации/монтажу;</w:t>
            </w:r>
          </w:p>
          <w:p w14:paraId="48B5C2C4" w14:textId="77777777" w:rsidR="00E7505C" w:rsidRPr="00CF4555" w:rsidRDefault="00E7505C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-руководства;</w:t>
            </w:r>
          </w:p>
          <w:p w14:paraId="7FFDAD0B" w14:textId="77777777" w:rsidR="007F6090" w:rsidRPr="00CF4555" w:rsidRDefault="00E7505C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-документы, подтверждающие происхождение.</w:t>
            </w:r>
          </w:p>
        </w:tc>
      </w:tr>
      <w:tr w:rsidR="00644451" w:rsidRPr="00F55C90" w14:paraId="75E0058F" w14:textId="77777777" w:rsidTr="007A7551">
        <w:tc>
          <w:tcPr>
            <w:tcW w:w="2552" w:type="dxa"/>
            <w:shd w:val="clear" w:color="auto" w:fill="auto"/>
            <w:vAlign w:val="center"/>
          </w:tcPr>
          <w:p w14:paraId="77692867" w14:textId="77777777" w:rsidR="00644451" w:rsidRPr="00CF4555" w:rsidRDefault="00644451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12. Условия обеспечения</w:t>
            </w:r>
          </w:p>
          <w:p w14:paraId="18400256" w14:textId="77777777" w:rsidR="00644451" w:rsidRPr="00CF4555" w:rsidRDefault="00644451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энергетическими</w:t>
            </w:r>
          </w:p>
          <w:p w14:paraId="6AA66E16" w14:textId="77777777" w:rsidR="00644451" w:rsidRPr="00CF4555" w:rsidRDefault="00644451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средствами.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DDA41D3" w14:textId="77777777" w:rsidR="00644451" w:rsidRPr="00CF4555" w:rsidRDefault="00644451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12.1. Обеспечение энергетическими средствами при производстве</w:t>
            </w:r>
          </w:p>
          <w:p w14:paraId="091BEA7C" w14:textId="77777777" w:rsidR="00644451" w:rsidRPr="00CF4555" w:rsidRDefault="00644451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работ выполняет Подрядчик за свой счет.</w:t>
            </w:r>
          </w:p>
          <w:p w14:paraId="0EFF5EAF" w14:textId="77777777" w:rsidR="00644451" w:rsidRPr="00CF4555" w:rsidRDefault="00644451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12.2. Использование имеющихся в распоряжении Заказчика ресурсов - по дополнительному согласованию с ним с обязательным возмещением затрат Подрядчиком.</w:t>
            </w:r>
          </w:p>
        </w:tc>
      </w:tr>
      <w:tr w:rsidR="00644451" w:rsidRPr="00F55C90" w14:paraId="029B0774" w14:textId="77777777" w:rsidTr="007A7551">
        <w:tc>
          <w:tcPr>
            <w:tcW w:w="2552" w:type="dxa"/>
            <w:shd w:val="clear" w:color="auto" w:fill="auto"/>
            <w:vAlign w:val="center"/>
          </w:tcPr>
          <w:p w14:paraId="2E4242AD" w14:textId="77777777" w:rsidR="00E413A2" w:rsidRDefault="00644451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13. Требования к соблюдению требований правил охраны труда, промышленной безопасности гигиены </w:t>
            </w:r>
            <w:r w:rsidR="00E413A2">
              <w:rPr>
                <w:rFonts w:ascii="Times New Roman" w:hAnsi="Times New Roman"/>
                <w:sz w:val="24"/>
                <w:szCs w:val="24"/>
              </w:rPr>
              <w:t>труда, природоохранного</w:t>
            </w:r>
          </w:p>
          <w:p w14:paraId="3F04A6E9" w14:textId="77777777" w:rsidR="00644451" w:rsidRPr="00CF4555" w:rsidRDefault="00E413A2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законодательств</w:t>
            </w:r>
            <w:r w:rsidR="00644451" w:rsidRPr="00CF4555">
              <w:rPr>
                <w:rFonts w:ascii="Times New Roman" w:hAnsi="Times New Roman"/>
                <w:sz w:val="24"/>
                <w:szCs w:val="24"/>
              </w:rPr>
              <w:t>а, станда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ртов </w:t>
            </w:r>
            <w:r w:rsidR="00644451" w:rsidRPr="00CF4555">
              <w:rPr>
                <w:rFonts w:ascii="Times New Roman" w:hAnsi="Times New Roman"/>
                <w:sz w:val="24"/>
                <w:szCs w:val="24"/>
              </w:rPr>
              <w:t>АО «НЗНП».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0841E19" w14:textId="77777777" w:rsidR="00644451" w:rsidRPr="00CF4555" w:rsidRDefault="00644451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13.1.</w:t>
            </w:r>
            <w:r w:rsidR="00CF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555">
              <w:rPr>
                <w:rFonts w:ascii="Times New Roman" w:hAnsi="Times New Roman"/>
                <w:sz w:val="24"/>
                <w:szCs w:val="24"/>
              </w:rPr>
              <w:t>За соблюдение требований действующего законодательства, норм и правил, стандартов на площад</w:t>
            </w:r>
            <w:r w:rsidR="00300386">
              <w:rPr>
                <w:rFonts w:ascii="Times New Roman" w:hAnsi="Times New Roman"/>
                <w:sz w:val="24"/>
                <w:szCs w:val="24"/>
              </w:rPr>
              <w:t xml:space="preserve">ке </w:t>
            </w:r>
            <w:r w:rsidRPr="00CF4555">
              <w:rPr>
                <w:rFonts w:ascii="Times New Roman" w:hAnsi="Times New Roman"/>
                <w:sz w:val="24"/>
                <w:szCs w:val="24"/>
              </w:rPr>
              <w:t>АО «НЗНП» отвечает Подрядчик при производстве работ;</w:t>
            </w:r>
          </w:p>
          <w:p w14:paraId="57837CAC" w14:textId="77777777" w:rsidR="00644451" w:rsidRPr="00CF4555" w:rsidRDefault="00644451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13.2.</w:t>
            </w:r>
            <w:r w:rsidR="00CF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555">
              <w:rPr>
                <w:rFonts w:ascii="Times New Roman" w:hAnsi="Times New Roman"/>
                <w:sz w:val="24"/>
                <w:szCs w:val="24"/>
              </w:rPr>
              <w:t>При выполне</w:t>
            </w:r>
            <w:r w:rsidR="00E413A2">
              <w:rPr>
                <w:rFonts w:ascii="Times New Roman" w:hAnsi="Times New Roman"/>
                <w:sz w:val="24"/>
                <w:szCs w:val="24"/>
              </w:rPr>
              <w:t>нии р</w:t>
            </w:r>
            <w:r w:rsidR="007F6090">
              <w:rPr>
                <w:rFonts w:ascii="Times New Roman" w:hAnsi="Times New Roman"/>
                <w:sz w:val="24"/>
                <w:szCs w:val="24"/>
              </w:rPr>
              <w:t>абот на переданном</w:t>
            </w:r>
            <w:r w:rsidR="00E41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090">
              <w:rPr>
                <w:rFonts w:ascii="Times New Roman" w:hAnsi="Times New Roman"/>
                <w:sz w:val="24"/>
                <w:szCs w:val="24"/>
              </w:rPr>
              <w:t>оборудовании</w:t>
            </w:r>
            <w:r w:rsidRPr="00CF4555">
              <w:rPr>
                <w:rFonts w:ascii="Times New Roman" w:hAnsi="Times New Roman"/>
                <w:sz w:val="24"/>
                <w:szCs w:val="24"/>
              </w:rPr>
              <w:t xml:space="preserve"> все работы осуществляются по нарядам-допускам на работы повышенной опасности, выдаваемыми Заказчиком, в которых ответственный ИТР Подрядчика включается в состав бригады исполнителей и фактически осуществляет руководство работами на месте, организовывает безопасное производство работ;</w:t>
            </w:r>
          </w:p>
          <w:p w14:paraId="6A52B949" w14:textId="77777777" w:rsidR="00644451" w:rsidRPr="00CF4555" w:rsidRDefault="00644451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1</w:t>
            </w:r>
            <w:r w:rsidR="007F6090">
              <w:rPr>
                <w:rFonts w:ascii="Times New Roman" w:hAnsi="Times New Roman"/>
                <w:sz w:val="24"/>
                <w:szCs w:val="24"/>
              </w:rPr>
              <w:t>3.3</w:t>
            </w:r>
            <w:r w:rsidRPr="00CF4555">
              <w:rPr>
                <w:rFonts w:ascii="Times New Roman" w:hAnsi="Times New Roman"/>
                <w:sz w:val="24"/>
                <w:szCs w:val="24"/>
              </w:rPr>
              <w:t>.</w:t>
            </w:r>
            <w:r w:rsidR="00CF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555">
              <w:rPr>
                <w:rFonts w:ascii="Times New Roman" w:hAnsi="Times New Roman"/>
                <w:sz w:val="24"/>
                <w:szCs w:val="24"/>
              </w:rPr>
              <w:t xml:space="preserve">Специалисты службы ОТ, промышленной и экологической безопасности, газоспасательного </w:t>
            </w:r>
            <w:r w:rsidR="00B96438" w:rsidRPr="002105C2">
              <w:rPr>
                <w:rFonts w:ascii="Times New Roman" w:hAnsi="Times New Roman"/>
                <w:sz w:val="24"/>
                <w:szCs w:val="24"/>
              </w:rPr>
              <w:t>отряда</w:t>
            </w:r>
            <w:r w:rsidRPr="00CF4555">
              <w:rPr>
                <w:rFonts w:ascii="Times New Roman" w:hAnsi="Times New Roman"/>
                <w:sz w:val="24"/>
                <w:szCs w:val="24"/>
              </w:rPr>
              <w:t>, пожарной охраны Заказчика имеют право в любое время при проведении СМР проводить проверки на предмет соблюдения требований безопасности и имеют право останавливать работы в случае выявления замечаний до их устранения.</w:t>
            </w:r>
          </w:p>
        </w:tc>
      </w:tr>
      <w:tr w:rsidR="0058236F" w:rsidRPr="00F55C90" w14:paraId="3881F729" w14:textId="77777777" w:rsidTr="007A7551">
        <w:tc>
          <w:tcPr>
            <w:tcW w:w="2552" w:type="dxa"/>
            <w:shd w:val="clear" w:color="auto" w:fill="auto"/>
            <w:vAlign w:val="center"/>
          </w:tcPr>
          <w:p w14:paraId="1079B021" w14:textId="77777777" w:rsidR="0058236F" w:rsidRPr="00CF4555" w:rsidRDefault="0058236F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14. Расчетная стоимость строительства.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766A44E" w14:textId="77777777" w:rsidR="0058236F" w:rsidRPr="005C0B5A" w:rsidRDefault="0058236F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5A">
              <w:rPr>
                <w:rFonts w:ascii="Times New Roman" w:hAnsi="Times New Roman"/>
                <w:sz w:val="24"/>
                <w:szCs w:val="24"/>
              </w:rPr>
              <w:t>14.1.</w:t>
            </w:r>
            <w:r w:rsidR="00F2472A" w:rsidRPr="005C0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B5A">
              <w:rPr>
                <w:rFonts w:ascii="Times New Roman" w:hAnsi="Times New Roman"/>
                <w:sz w:val="24"/>
                <w:szCs w:val="24"/>
              </w:rPr>
              <w:t>Сметную стоимость определить в базисном уровне цен 2001г. с использованием территориальных сметных нормативов ТЕР-2001, ТЕРм-2001, ТЕР</w:t>
            </w:r>
            <w:r w:rsidR="00167D16" w:rsidRPr="005C0B5A">
              <w:rPr>
                <w:rFonts w:ascii="Times New Roman" w:hAnsi="Times New Roman"/>
                <w:sz w:val="24"/>
                <w:szCs w:val="24"/>
              </w:rPr>
              <w:t>п</w:t>
            </w:r>
            <w:r w:rsidRPr="005C0B5A">
              <w:rPr>
                <w:rFonts w:ascii="Times New Roman" w:hAnsi="Times New Roman"/>
                <w:sz w:val="24"/>
                <w:szCs w:val="24"/>
              </w:rPr>
              <w:t>-2001 Ростовской области) в программном комплексе «Гранд-Смета». При составлении сметной документации руководствоваться МДС 81-35.2004 «Методика определения стоимости строительной продукции на территории РФ». С предоставлением полного комплекта документов: сводного сметного расчета и локальных смет.</w:t>
            </w:r>
          </w:p>
          <w:p w14:paraId="27BA054D" w14:textId="77777777" w:rsidR="0058236F" w:rsidRPr="005C0B5A" w:rsidRDefault="0058236F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5A">
              <w:rPr>
                <w:rFonts w:ascii="Times New Roman" w:hAnsi="Times New Roman"/>
                <w:sz w:val="24"/>
                <w:szCs w:val="24"/>
              </w:rPr>
              <w:t>14.2.</w:t>
            </w:r>
            <w:r w:rsidR="00F2472A" w:rsidRPr="005C0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B5A">
              <w:rPr>
                <w:rFonts w:ascii="Times New Roman" w:hAnsi="Times New Roman"/>
                <w:sz w:val="24"/>
                <w:szCs w:val="24"/>
              </w:rPr>
              <w:t>Сметную документацию разработать в соответствии с утвержденными техническими требованиями ЗАКАЗЧИКА к указанному разделу.</w:t>
            </w:r>
          </w:p>
          <w:p w14:paraId="266A20F5" w14:textId="77777777" w:rsidR="0058236F" w:rsidRPr="005C0B5A" w:rsidRDefault="00531DDD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</w:t>
            </w:r>
            <w:r w:rsidR="0058236F" w:rsidRPr="005C0B5A">
              <w:rPr>
                <w:rFonts w:ascii="Times New Roman" w:hAnsi="Times New Roman"/>
                <w:sz w:val="24"/>
                <w:szCs w:val="24"/>
              </w:rPr>
              <w:t>.</w:t>
            </w:r>
            <w:r w:rsidR="00F2472A" w:rsidRPr="005C0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36F" w:rsidRPr="005C0B5A">
              <w:rPr>
                <w:rFonts w:ascii="Times New Roman" w:hAnsi="Times New Roman"/>
                <w:sz w:val="24"/>
                <w:szCs w:val="24"/>
              </w:rPr>
              <w:t>В составе рабочей документации предоставить ведомости объемов работ по разделам проекта.</w:t>
            </w:r>
          </w:p>
          <w:p w14:paraId="507F2381" w14:textId="0D15C476" w:rsidR="0058236F" w:rsidRPr="005C0B5A" w:rsidRDefault="0058236F" w:rsidP="007A75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5A">
              <w:rPr>
                <w:rFonts w:ascii="Times New Roman" w:hAnsi="Times New Roman"/>
                <w:sz w:val="24"/>
                <w:szCs w:val="24"/>
              </w:rPr>
              <w:t xml:space="preserve">14.4. Заказчику предоставить сметы в программе «ГРАНД-Смета» </w:t>
            </w:r>
            <w:proofErr w:type="gramStart"/>
            <w:r w:rsidRPr="005C0B5A">
              <w:rPr>
                <w:rFonts w:ascii="Times New Roman" w:hAnsi="Times New Roman"/>
                <w:sz w:val="24"/>
                <w:szCs w:val="24"/>
              </w:rPr>
              <w:t>и  в</w:t>
            </w:r>
            <w:proofErr w:type="gramEnd"/>
            <w:r w:rsidRPr="005C0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0B5A">
              <w:rPr>
                <w:rFonts w:ascii="Times New Roman" w:hAnsi="Times New Roman"/>
                <w:sz w:val="24"/>
                <w:szCs w:val="24"/>
              </w:rPr>
              <w:t>формате  Excel</w:t>
            </w:r>
            <w:proofErr w:type="gramEnd"/>
            <w:r w:rsidRPr="005C0B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4451" w:rsidRPr="00F55C90" w14:paraId="1F0382DE" w14:textId="77777777" w:rsidTr="007A7551">
        <w:tc>
          <w:tcPr>
            <w:tcW w:w="2552" w:type="dxa"/>
            <w:shd w:val="clear" w:color="auto" w:fill="auto"/>
            <w:vAlign w:val="center"/>
          </w:tcPr>
          <w:p w14:paraId="6CF3BDED" w14:textId="77777777" w:rsidR="00644451" w:rsidRPr="00CF4555" w:rsidRDefault="00644451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15. Особые условия.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DCA2BBA" w14:textId="77777777" w:rsidR="00644451" w:rsidRPr="00CF4555" w:rsidRDefault="00644451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15.1.</w:t>
            </w:r>
            <w:r w:rsidR="00CF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555">
              <w:rPr>
                <w:rFonts w:ascii="Times New Roman" w:hAnsi="Times New Roman"/>
                <w:sz w:val="24"/>
                <w:szCs w:val="24"/>
              </w:rPr>
              <w:t>Подрядчик обеспечивает наличие необходимых для выполнения работ и сдачи в эксплуатацию заключений и разрешительных документов в соответствии с законодательством;</w:t>
            </w:r>
          </w:p>
          <w:p w14:paraId="2FFC5783" w14:textId="77777777" w:rsidR="00644451" w:rsidRPr="00CF4555" w:rsidRDefault="00644451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15.2.</w:t>
            </w:r>
            <w:r w:rsidR="00CF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555">
              <w:rPr>
                <w:rFonts w:ascii="Times New Roman" w:hAnsi="Times New Roman"/>
                <w:sz w:val="24"/>
                <w:szCs w:val="24"/>
              </w:rPr>
              <w:t>В соответствии с корпоративной практикой на территорию Заказчика не допускаются работники Подрядчика, имеющие судимости и</w:t>
            </w:r>
            <w:r w:rsidR="003471C9">
              <w:rPr>
                <w:rFonts w:ascii="Times New Roman" w:hAnsi="Times New Roman"/>
                <w:sz w:val="24"/>
                <w:szCs w:val="24"/>
              </w:rPr>
              <w:t xml:space="preserve"> привлеченные, либо привлекавшие</w:t>
            </w:r>
            <w:r w:rsidR="003471C9" w:rsidRPr="00CF4555">
              <w:rPr>
                <w:rFonts w:ascii="Times New Roman" w:hAnsi="Times New Roman"/>
                <w:sz w:val="24"/>
                <w:szCs w:val="24"/>
              </w:rPr>
              <w:t>ся</w:t>
            </w:r>
            <w:r w:rsidRPr="00CF4555">
              <w:rPr>
                <w:rFonts w:ascii="Times New Roman" w:hAnsi="Times New Roman"/>
                <w:sz w:val="24"/>
                <w:szCs w:val="24"/>
              </w:rPr>
              <w:t xml:space="preserve"> к ответственности правоохранительными органами.</w:t>
            </w:r>
            <w:r w:rsidR="003471C9">
              <w:rPr>
                <w:rFonts w:ascii="Times New Roman" w:hAnsi="Times New Roman"/>
                <w:sz w:val="24"/>
                <w:szCs w:val="24"/>
              </w:rPr>
              <w:t xml:space="preserve"> Подрядчиком предоставляются справки из ОМВД об отсутствии судимости установленного образца в отношении всех работников, независимо от должности, непосредственно находящиеся на территории Заказчика на время выполнения работ.</w:t>
            </w:r>
            <w:r w:rsidRPr="00CF4555">
              <w:rPr>
                <w:rFonts w:ascii="Times New Roman" w:hAnsi="Times New Roman"/>
                <w:sz w:val="24"/>
                <w:szCs w:val="24"/>
              </w:rPr>
              <w:t xml:space="preserve"> Проверка работников Подрядчика проводится силами СБ Заказчика. Работники подрядчика, имеющие признаки алкогольного, наркотического, токсического опьянения, явные признаки заболеваний, не допускаются на территорию Заказчика сотрудниками охраны предприятия на постоянной основе;</w:t>
            </w:r>
          </w:p>
          <w:p w14:paraId="7EB6075D" w14:textId="5ECC346C" w:rsidR="00644451" w:rsidRDefault="00644451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F4555">
              <w:rPr>
                <w:rFonts w:ascii="Times New Roman" w:hAnsi="Times New Roman"/>
                <w:sz w:val="24"/>
                <w:szCs w:val="24"/>
              </w:rPr>
              <w:t>15.3.</w:t>
            </w:r>
            <w:r w:rsidR="00CF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555">
              <w:rPr>
                <w:rFonts w:ascii="Times New Roman" w:hAnsi="Times New Roman"/>
                <w:sz w:val="24"/>
                <w:szCs w:val="24"/>
              </w:rPr>
              <w:t xml:space="preserve">Работы предъявляются Заказчику к приемке только после передачи </w:t>
            </w:r>
            <w:r w:rsidRPr="00CC2038">
              <w:rPr>
                <w:rFonts w:ascii="Times New Roman" w:hAnsi="Times New Roman"/>
                <w:sz w:val="24"/>
                <w:szCs w:val="24"/>
              </w:rPr>
              <w:t>исполнительной документации,</w:t>
            </w:r>
            <w:r w:rsidRPr="00CF4555">
              <w:rPr>
                <w:rFonts w:ascii="Times New Roman" w:hAnsi="Times New Roman"/>
                <w:sz w:val="24"/>
                <w:szCs w:val="24"/>
              </w:rPr>
              <w:t xml:space="preserve"> проверенной и подписанной в установле</w:t>
            </w:r>
            <w:r w:rsidR="009B471E">
              <w:rPr>
                <w:rFonts w:ascii="Times New Roman" w:hAnsi="Times New Roman"/>
                <w:sz w:val="24"/>
                <w:szCs w:val="24"/>
              </w:rPr>
              <w:t xml:space="preserve">нном порядке специалистами </w:t>
            </w:r>
            <w:r w:rsidRPr="00CF4555">
              <w:rPr>
                <w:rFonts w:ascii="Times New Roman" w:hAnsi="Times New Roman"/>
                <w:sz w:val="24"/>
                <w:szCs w:val="24"/>
              </w:rPr>
              <w:t>АО «НЗНП</w:t>
            </w:r>
            <w:r w:rsidR="00AC5B86">
              <w:rPr>
                <w:rFonts w:ascii="Times New Roman" w:hAnsi="Times New Roman"/>
                <w:sz w:val="24"/>
                <w:szCs w:val="24"/>
              </w:rPr>
              <w:t>»</w:t>
            </w:r>
            <w:r w:rsidRPr="00CF455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84585A1" w14:textId="77777777" w:rsidR="00644451" w:rsidRDefault="007F6090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</w:t>
            </w:r>
            <w:r w:rsidR="00644451" w:rsidRPr="00CF4555">
              <w:rPr>
                <w:rFonts w:ascii="Times New Roman" w:hAnsi="Times New Roman"/>
                <w:sz w:val="24"/>
                <w:szCs w:val="24"/>
              </w:rPr>
              <w:t>.</w:t>
            </w:r>
            <w:r w:rsidR="00CF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451" w:rsidRPr="00CF4555">
              <w:rPr>
                <w:rFonts w:ascii="Times New Roman" w:hAnsi="Times New Roman"/>
                <w:sz w:val="24"/>
                <w:szCs w:val="24"/>
              </w:rPr>
              <w:t>Подрядчик на этапе согласования договора заранее (минимум за 10 дней) подает Заказчику сопроводительным письмом списки всех работников, привлекаемых в рамках</w:t>
            </w:r>
            <w:r w:rsidR="00CF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451" w:rsidRPr="00CF4555">
              <w:rPr>
                <w:rFonts w:ascii="Times New Roman" w:hAnsi="Times New Roman"/>
                <w:sz w:val="24"/>
                <w:szCs w:val="24"/>
              </w:rPr>
              <w:t>договора, с указанием паспортных данных, должности, для проверки и согласования допуска. В ходе работ ввоз/вывоз МС, допуск вновь привлекаемых работников оформляется письмом на руководство предприятия.</w:t>
            </w:r>
          </w:p>
          <w:p w14:paraId="0E243B4C" w14:textId="77777777" w:rsidR="003471C9" w:rsidRPr="00CF4555" w:rsidRDefault="003471C9" w:rsidP="007A75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C03139" w14:textId="6452413D" w:rsidR="001E42B2" w:rsidRDefault="007A7551" w:rsidP="00066F00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textWrapping" w:clear="all"/>
      </w:r>
    </w:p>
    <w:p w14:paraId="7FE874F8" w14:textId="77777777" w:rsidR="002F7905" w:rsidRDefault="002F7905" w:rsidP="00AA58D4">
      <w:pPr>
        <w:pStyle w:val="ac"/>
        <w:jc w:val="both"/>
        <w:rPr>
          <w:rFonts w:ascii="Times New Roman" w:hAnsi="Times New Roman"/>
          <w:sz w:val="24"/>
          <w:szCs w:val="28"/>
        </w:rPr>
      </w:pPr>
    </w:p>
    <w:p w14:paraId="2C21DE79" w14:textId="7DF37550" w:rsidR="005447D5" w:rsidRDefault="00F2472A" w:rsidP="00AA58D4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</w:t>
      </w:r>
      <w:r w:rsidR="00334A51">
        <w:rPr>
          <w:rFonts w:ascii="Times New Roman" w:hAnsi="Times New Roman"/>
          <w:sz w:val="24"/>
          <w:szCs w:val="28"/>
        </w:rPr>
        <w:t>я</w:t>
      </w:r>
      <w:r>
        <w:rPr>
          <w:rFonts w:ascii="Times New Roman" w:hAnsi="Times New Roman"/>
          <w:sz w:val="24"/>
          <w:szCs w:val="28"/>
        </w:rPr>
        <w:t>:</w:t>
      </w:r>
      <w:r w:rsidRPr="00F2472A">
        <w:rPr>
          <w:rFonts w:ascii="Times New Roman" w:hAnsi="Times New Roman"/>
          <w:sz w:val="24"/>
          <w:szCs w:val="24"/>
        </w:rPr>
        <w:t xml:space="preserve"> </w:t>
      </w:r>
    </w:p>
    <w:p w14:paraId="1EBB952A" w14:textId="0705E53B" w:rsidR="005447D5" w:rsidRPr="005447D5" w:rsidRDefault="005447D5" w:rsidP="005447D5">
      <w:pPr>
        <w:pStyle w:val="ac"/>
        <w:numPr>
          <w:ilvl w:val="0"/>
          <w:numId w:val="5"/>
        </w:numPr>
        <w:jc w:val="both"/>
        <w:rPr>
          <w:rFonts w:ascii="Times New Roman" w:hAnsi="Times New Roman"/>
          <w:sz w:val="24"/>
          <w:szCs w:val="28"/>
        </w:rPr>
      </w:pPr>
      <w:r w:rsidRPr="005447D5">
        <w:rPr>
          <w:rFonts w:ascii="Times New Roman" w:hAnsi="Times New Roman"/>
          <w:sz w:val="24"/>
          <w:szCs w:val="24"/>
        </w:rPr>
        <w:t xml:space="preserve">Объем </w:t>
      </w:r>
      <w:proofErr w:type="gramStart"/>
      <w:r w:rsidRPr="005447D5">
        <w:rPr>
          <w:rFonts w:ascii="Times New Roman" w:hAnsi="Times New Roman"/>
          <w:sz w:val="24"/>
          <w:szCs w:val="24"/>
        </w:rPr>
        <w:t>испытаний  трансформаторного</w:t>
      </w:r>
      <w:proofErr w:type="gramEnd"/>
      <w:r w:rsidRPr="005447D5">
        <w:rPr>
          <w:rFonts w:ascii="Times New Roman" w:hAnsi="Times New Roman"/>
          <w:sz w:val="24"/>
          <w:szCs w:val="24"/>
        </w:rPr>
        <w:t xml:space="preserve"> масла ЭД ЭЛОУ-АВТ объектов АО "НЗНП" на 2025 год</w:t>
      </w:r>
      <w:r>
        <w:rPr>
          <w:rFonts w:ascii="Times New Roman" w:hAnsi="Times New Roman"/>
          <w:sz w:val="24"/>
          <w:szCs w:val="24"/>
        </w:rPr>
        <w:t>на 1л. в 1 экз.;</w:t>
      </w:r>
    </w:p>
    <w:p w14:paraId="4440F055" w14:textId="77777777" w:rsidR="00A13CF3" w:rsidRPr="00A13CF3" w:rsidRDefault="005447D5" w:rsidP="005447D5">
      <w:pPr>
        <w:pStyle w:val="ac"/>
        <w:numPr>
          <w:ilvl w:val="0"/>
          <w:numId w:val="5"/>
        </w:numPr>
        <w:jc w:val="both"/>
        <w:rPr>
          <w:rFonts w:ascii="Times New Roman" w:hAnsi="Times New Roman"/>
          <w:sz w:val="24"/>
          <w:szCs w:val="28"/>
        </w:rPr>
      </w:pPr>
      <w:r w:rsidRPr="005447D5">
        <w:rPr>
          <w:rFonts w:ascii="Times New Roman" w:hAnsi="Times New Roman"/>
          <w:sz w:val="24"/>
          <w:szCs w:val="24"/>
        </w:rPr>
        <w:t>Потребность в проведении профилактических испытаний электрозащитных средств на 2025 год</w:t>
      </w:r>
      <w:r>
        <w:rPr>
          <w:rFonts w:ascii="Times New Roman" w:hAnsi="Times New Roman"/>
          <w:sz w:val="24"/>
          <w:szCs w:val="24"/>
        </w:rPr>
        <w:t xml:space="preserve"> на 1 </w:t>
      </w:r>
      <w:r w:rsidR="00A13CF3">
        <w:rPr>
          <w:rFonts w:ascii="Times New Roman" w:hAnsi="Times New Roman"/>
          <w:sz w:val="24"/>
          <w:szCs w:val="24"/>
        </w:rPr>
        <w:t>л. в 1 экз.;</w:t>
      </w:r>
    </w:p>
    <w:p w14:paraId="3C2D48D9" w14:textId="6E28684D" w:rsidR="00F2472A" w:rsidRDefault="00A13CF3" w:rsidP="005447D5">
      <w:pPr>
        <w:pStyle w:val="ac"/>
        <w:numPr>
          <w:ilvl w:val="0"/>
          <w:numId w:val="5"/>
        </w:numPr>
        <w:jc w:val="both"/>
        <w:rPr>
          <w:rFonts w:ascii="Times New Roman" w:hAnsi="Times New Roman"/>
          <w:sz w:val="24"/>
          <w:szCs w:val="28"/>
        </w:rPr>
      </w:pPr>
      <w:r w:rsidRPr="00A13CF3">
        <w:rPr>
          <w:rFonts w:ascii="Times New Roman" w:hAnsi="Times New Roman"/>
          <w:sz w:val="24"/>
          <w:szCs w:val="24"/>
        </w:rPr>
        <w:t xml:space="preserve">График проведения профилактических измерений и испытаний электрооборудования до и выше 1 </w:t>
      </w:r>
      <w:proofErr w:type="spellStart"/>
      <w:r w:rsidRPr="00A13CF3">
        <w:rPr>
          <w:rFonts w:ascii="Times New Roman" w:hAnsi="Times New Roman"/>
          <w:sz w:val="24"/>
          <w:szCs w:val="24"/>
        </w:rPr>
        <w:t>кВ</w:t>
      </w:r>
      <w:proofErr w:type="spellEnd"/>
      <w:r w:rsidRPr="00A13CF3">
        <w:rPr>
          <w:rFonts w:ascii="Times New Roman" w:hAnsi="Times New Roman"/>
          <w:sz w:val="24"/>
          <w:szCs w:val="24"/>
        </w:rPr>
        <w:t xml:space="preserve"> объектов АО "НЗНП" на 2025 год</w:t>
      </w:r>
      <w:r w:rsidR="00E2316A" w:rsidRPr="00A13CF3">
        <w:rPr>
          <w:rFonts w:ascii="Times New Roman" w:hAnsi="Times New Roman"/>
          <w:sz w:val="24"/>
          <w:szCs w:val="24"/>
        </w:rPr>
        <w:t xml:space="preserve"> </w:t>
      </w:r>
      <w:r w:rsidR="00B4750A" w:rsidRPr="00A13CF3">
        <w:rPr>
          <w:rFonts w:ascii="Times New Roman" w:hAnsi="Times New Roman"/>
          <w:sz w:val="24"/>
          <w:szCs w:val="24"/>
        </w:rPr>
        <w:t xml:space="preserve">на </w:t>
      </w:r>
      <w:r w:rsidRPr="00A13CF3">
        <w:rPr>
          <w:rFonts w:ascii="Times New Roman" w:hAnsi="Times New Roman"/>
          <w:sz w:val="24"/>
          <w:szCs w:val="24"/>
        </w:rPr>
        <w:t>1л. в 1 экз</w:t>
      </w:r>
      <w:r w:rsidR="00B4750A" w:rsidRPr="00A13CF3">
        <w:rPr>
          <w:rFonts w:ascii="Times New Roman" w:hAnsi="Times New Roman"/>
          <w:sz w:val="24"/>
          <w:szCs w:val="24"/>
        </w:rPr>
        <w:t>.</w:t>
      </w:r>
    </w:p>
    <w:p w14:paraId="30509150" w14:textId="77777777" w:rsidR="00F2472A" w:rsidRDefault="00F2472A" w:rsidP="00066F00">
      <w:pPr>
        <w:spacing w:after="0"/>
        <w:rPr>
          <w:rFonts w:ascii="Times New Roman" w:hAnsi="Times New Roman"/>
          <w:sz w:val="24"/>
          <w:szCs w:val="28"/>
        </w:rPr>
      </w:pPr>
    </w:p>
    <w:sectPr w:rsidR="00F2472A" w:rsidSect="007A7551">
      <w:pgSz w:w="11906" w:h="16838"/>
      <w:pgMar w:top="567" w:right="566" w:bottom="142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0C924" w14:textId="77777777" w:rsidR="001F413B" w:rsidRDefault="001F413B" w:rsidP="00FB5E85">
      <w:pPr>
        <w:spacing w:after="0" w:line="240" w:lineRule="auto"/>
      </w:pPr>
      <w:r>
        <w:separator/>
      </w:r>
    </w:p>
  </w:endnote>
  <w:endnote w:type="continuationSeparator" w:id="0">
    <w:p w14:paraId="02FED724" w14:textId="77777777" w:rsidR="001F413B" w:rsidRDefault="001F413B" w:rsidP="00FB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69373" w14:textId="77777777" w:rsidR="001F413B" w:rsidRDefault="001F413B" w:rsidP="00FB5E85">
      <w:pPr>
        <w:spacing w:after="0" w:line="240" w:lineRule="auto"/>
      </w:pPr>
      <w:r>
        <w:separator/>
      </w:r>
    </w:p>
  </w:footnote>
  <w:footnote w:type="continuationSeparator" w:id="0">
    <w:p w14:paraId="09BC6BFB" w14:textId="77777777" w:rsidR="001F413B" w:rsidRDefault="001F413B" w:rsidP="00FB5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1A6B374D"/>
    <w:multiLevelType w:val="hybridMultilevel"/>
    <w:tmpl w:val="6390E042"/>
    <w:lvl w:ilvl="0" w:tplc="00CE4C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97A3EAE"/>
    <w:multiLevelType w:val="hybridMultilevel"/>
    <w:tmpl w:val="A9825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828363">
    <w:abstractNumId w:val="0"/>
  </w:num>
  <w:num w:numId="2" w16cid:durableId="2016959876">
    <w:abstractNumId w:val="1"/>
  </w:num>
  <w:num w:numId="3" w16cid:durableId="1716470288">
    <w:abstractNumId w:val="2"/>
  </w:num>
  <w:num w:numId="4" w16cid:durableId="1950505597">
    <w:abstractNumId w:val="4"/>
  </w:num>
  <w:num w:numId="5" w16cid:durableId="887378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93"/>
    <w:rsid w:val="00000DD7"/>
    <w:rsid w:val="00007D3A"/>
    <w:rsid w:val="00016792"/>
    <w:rsid w:val="00020706"/>
    <w:rsid w:val="00020D55"/>
    <w:rsid w:val="00031657"/>
    <w:rsid w:val="00045B9E"/>
    <w:rsid w:val="00047DAC"/>
    <w:rsid w:val="00047DB3"/>
    <w:rsid w:val="00050F33"/>
    <w:rsid w:val="000551FE"/>
    <w:rsid w:val="00060308"/>
    <w:rsid w:val="00066F00"/>
    <w:rsid w:val="000705F9"/>
    <w:rsid w:val="0008461D"/>
    <w:rsid w:val="00084EB8"/>
    <w:rsid w:val="0009678B"/>
    <w:rsid w:val="00097029"/>
    <w:rsid w:val="000A32E5"/>
    <w:rsid w:val="000A36FE"/>
    <w:rsid w:val="000A4FE4"/>
    <w:rsid w:val="000B3BDF"/>
    <w:rsid w:val="000B4EA2"/>
    <w:rsid w:val="000B52CD"/>
    <w:rsid w:val="000B648D"/>
    <w:rsid w:val="000C5666"/>
    <w:rsid w:val="000D7E0E"/>
    <w:rsid w:val="000E54AC"/>
    <w:rsid w:val="000F0B20"/>
    <w:rsid w:val="000F3127"/>
    <w:rsid w:val="001002B2"/>
    <w:rsid w:val="00101542"/>
    <w:rsid w:val="00102B68"/>
    <w:rsid w:val="001126BA"/>
    <w:rsid w:val="00113708"/>
    <w:rsid w:val="00117723"/>
    <w:rsid w:val="001200E9"/>
    <w:rsid w:val="00122859"/>
    <w:rsid w:val="001267D5"/>
    <w:rsid w:val="00130978"/>
    <w:rsid w:val="00131040"/>
    <w:rsid w:val="00132ABB"/>
    <w:rsid w:val="00135D2A"/>
    <w:rsid w:val="001375D0"/>
    <w:rsid w:val="00147D6C"/>
    <w:rsid w:val="00152B05"/>
    <w:rsid w:val="00167D16"/>
    <w:rsid w:val="00174629"/>
    <w:rsid w:val="001807AF"/>
    <w:rsid w:val="00184B99"/>
    <w:rsid w:val="00191949"/>
    <w:rsid w:val="001929CE"/>
    <w:rsid w:val="00194ED2"/>
    <w:rsid w:val="00197C8C"/>
    <w:rsid w:val="00197E10"/>
    <w:rsid w:val="001A1BF4"/>
    <w:rsid w:val="001B7885"/>
    <w:rsid w:val="001D5AC3"/>
    <w:rsid w:val="001D6F6E"/>
    <w:rsid w:val="001E1182"/>
    <w:rsid w:val="001E1BF6"/>
    <w:rsid w:val="001E42B2"/>
    <w:rsid w:val="001E7C45"/>
    <w:rsid w:val="001F1A78"/>
    <w:rsid w:val="001F31ED"/>
    <w:rsid w:val="001F413B"/>
    <w:rsid w:val="002105C2"/>
    <w:rsid w:val="00216BDC"/>
    <w:rsid w:val="002267CA"/>
    <w:rsid w:val="0022783C"/>
    <w:rsid w:val="0023070E"/>
    <w:rsid w:val="00241474"/>
    <w:rsid w:val="00243492"/>
    <w:rsid w:val="0025061B"/>
    <w:rsid w:val="00251BBD"/>
    <w:rsid w:val="00254F46"/>
    <w:rsid w:val="002651DA"/>
    <w:rsid w:val="002675BD"/>
    <w:rsid w:val="00275A96"/>
    <w:rsid w:val="00281175"/>
    <w:rsid w:val="00286210"/>
    <w:rsid w:val="002871AC"/>
    <w:rsid w:val="002A4FAC"/>
    <w:rsid w:val="002B2B37"/>
    <w:rsid w:val="002C5B2A"/>
    <w:rsid w:val="002D0575"/>
    <w:rsid w:val="002D201A"/>
    <w:rsid w:val="002D5D3B"/>
    <w:rsid w:val="002E08AF"/>
    <w:rsid w:val="002E12BC"/>
    <w:rsid w:val="002F46E2"/>
    <w:rsid w:val="002F630A"/>
    <w:rsid w:val="002F7905"/>
    <w:rsid w:val="00300386"/>
    <w:rsid w:val="0030364A"/>
    <w:rsid w:val="003044C4"/>
    <w:rsid w:val="00310551"/>
    <w:rsid w:val="00320958"/>
    <w:rsid w:val="00327267"/>
    <w:rsid w:val="00330474"/>
    <w:rsid w:val="00333BC2"/>
    <w:rsid w:val="00334A51"/>
    <w:rsid w:val="00336C8E"/>
    <w:rsid w:val="003471C9"/>
    <w:rsid w:val="00354AB0"/>
    <w:rsid w:val="00360691"/>
    <w:rsid w:val="00366665"/>
    <w:rsid w:val="00366EDD"/>
    <w:rsid w:val="0039001A"/>
    <w:rsid w:val="003922C2"/>
    <w:rsid w:val="003953E1"/>
    <w:rsid w:val="003A03BC"/>
    <w:rsid w:val="003A1DA1"/>
    <w:rsid w:val="003A2420"/>
    <w:rsid w:val="003A2C17"/>
    <w:rsid w:val="003A3641"/>
    <w:rsid w:val="003D0E00"/>
    <w:rsid w:val="003D5BD8"/>
    <w:rsid w:val="003D737B"/>
    <w:rsid w:val="003E0EBB"/>
    <w:rsid w:val="003E4ABB"/>
    <w:rsid w:val="003E7314"/>
    <w:rsid w:val="003F14A1"/>
    <w:rsid w:val="003F24F5"/>
    <w:rsid w:val="003F331B"/>
    <w:rsid w:val="0040606B"/>
    <w:rsid w:val="00415ADF"/>
    <w:rsid w:val="00431C02"/>
    <w:rsid w:val="00434FBA"/>
    <w:rsid w:val="00444178"/>
    <w:rsid w:val="00445B82"/>
    <w:rsid w:val="004507D0"/>
    <w:rsid w:val="00455145"/>
    <w:rsid w:val="0046624C"/>
    <w:rsid w:val="004745EE"/>
    <w:rsid w:val="00477764"/>
    <w:rsid w:val="00480A92"/>
    <w:rsid w:val="004824F3"/>
    <w:rsid w:val="00483C85"/>
    <w:rsid w:val="00485540"/>
    <w:rsid w:val="0049335D"/>
    <w:rsid w:val="004A0390"/>
    <w:rsid w:val="004A13E5"/>
    <w:rsid w:val="004A51AC"/>
    <w:rsid w:val="004A5C7F"/>
    <w:rsid w:val="004A6E66"/>
    <w:rsid w:val="004B1B9E"/>
    <w:rsid w:val="004C4540"/>
    <w:rsid w:val="004C70E4"/>
    <w:rsid w:val="004D64FD"/>
    <w:rsid w:val="004D7207"/>
    <w:rsid w:val="004E4B37"/>
    <w:rsid w:val="004F301A"/>
    <w:rsid w:val="004F5F45"/>
    <w:rsid w:val="00500D9E"/>
    <w:rsid w:val="005044A4"/>
    <w:rsid w:val="0050562B"/>
    <w:rsid w:val="0050611B"/>
    <w:rsid w:val="00510605"/>
    <w:rsid w:val="00511E18"/>
    <w:rsid w:val="005148D4"/>
    <w:rsid w:val="005221A5"/>
    <w:rsid w:val="00531DDD"/>
    <w:rsid w:val="00534C7F"/>
    <w:rsid w:val="005447D5"/>
    <w:rsid w:val="00545D25"/>
    <w:rsid w:val="005525B9"/>
    <w:rsid w:val="00552AF1"/>
    <w:rsid w:val="005542C8"/>
    <w:rsid w:val="00566A7B"/>
    <w:rsid w:val="005720CF"/>
    <w:rsid w:val="0058236F"/>
    <w:rsid w:val="0058266A"/>
    <w:rsid w:val="00585A38"/>
    <w:rsid w:val="00590942"/>
    <w:rsid w:val="0059120E"/>
    <w:rsid w:val="005A04FD"/>
    <w:rsid w:val="005A14D9"/>
    <w:rsid w:val="005A193D"/>
    <w:rsid w:val="005A6983"/>
    <w:rsid w:val="005A7247"/>
    <w:rsid w:val="005B1E44"/>
    <w:rsid w:val="005B2A19"/>
    <w:rsid w:val="005C0B5A"/>
    <w:rsid w:val="005D0877"/>
    <w:rsid w:val="005D3555"/>
    <w:rsid w:val="005D5ACF"/>
    <w:rsid w:val="0060199C"/>
    <w:rsid w:val="00610C18"/>
    <w:rsid w:val="006274F6"/>
    <w:rsid w:val="0063367A"/>
    <w:rsid w:val="0064137B"/>
    <w:rsid w:val="00644451"/>
    <w:rsid w:val="0064452D"/>
    <w:rsid w:val="00650481"/>
    <w:rsid w:val="00651A4E"/>
    <w:rsid w:val="00655B2A"/>
    <w:rsid w:val="0065740E"/>
    <w:rsid w:val="006702B3"/>
    <w:rsid w:val="006721C1"/>
    <w:rsid w:val="006769FD"/>
    <w:rsid w:val="006837C3"/>
    <w:rsid w:val="006950A7"/>
    <w:rsid w:val="006A075B"/>
    <w:rsid w:val="006A17D7"/>
    <w:rsid w:val="006C16A0"/>
    <w:rsid w:val="006D74D4"/>
    <w:rsid w:val="006E7D58"/>
    <w:rsid w:val="00700506"/>
    <w:rsid w:val="00702996"/>
    <w:rsid w:val="00716BE4"/>
    <w:rsid w:val="00725177"/>
    <w:rsid w:val="0072628C"/>
    <w:rsid w:val="00732307"/>
    <w:rsid w:val="00732F42"/>
    <w:rsid w:val="00733F1E"/>
    <w:rsid w:val="0074081E"/>
    <w:rsid w:val="00745141"/>
    <w:rsid w:val="00752CB4"/>
    <w:rsid w:val="00755F83"/>
    <w:rsid w:val="00756AAC"/>
    <w:rsid w:val="00760843"/>
    <w:rsid w:val="00760CD4"/>
    <w:rsid w:val="0076349F"/>
    <w:rsid w:val="007721C6"/>
    <w:rsid w:val="007775CC"/>
    <w:rsid w:val="0078017B"/>
    <w:rsid w:val="00796A30"/>
    <w:rsid w:val="00797E29"/>
    <w:rsid w:val="007A7551"/>
    <w:rsid w:val="007B2334"/>
    <w:rsid w:val="007B36E4"/>
    <w:rsid w:val="007B42D0"/>
    <w:rsid w:val="007B587C"/>
    <w:rsid w:val="007C24BF"/>
    <w:rsid w:val="007C3FE5"/>
    <w:rsid w:val="007C5566"/>
    <w:rsid w:val="007C620E"/>
    <w:rsid w:val="007D0319"/>
    <w:rsid w:val="007E1DF1"/>
    <w:rsid w:val="007E3CEC"/>
    <w:rsid w:val="007F4113"/>
    <w:rsid w:val="007F6090"/>
    <w:rsid w:val="00802682"/>
    <w:rsid w:val="00802EAE"/>
    <w:rsid w:val="008054C6"/>
    <w:rsid w:val="00805A14"/>
    <w:rsid w:val="00807B06"/>
    <w:rsid w:val="00810CFB"/>
    <w:rsid w:val="0081211A"/>
    <w:rsid w:val="00812C54"/>
    <w:rsid w:val="008254A3"/>
    <w:rsid w:val="00825B3D"/>
    <w:rsid w:val="00826193"/>
    <w:rsid w:val="00826FA5"/>
    <w:rsid w:val="00830BAA"/>
    <w:rsid w:val="00831EB7"/>
    <w:rsid w:val="008357EF"/>
    <w:rsid w:val="00845641"/>
    <w:rsid w:val="00861547"/>
    <w:rsid w:val="00864194"/>
    <w:rsid w:val="00865480"/>
    <w:rsid w:val="00873A41"/>
    <w:rsid w:val="00876150"/>
    <w:rsid w:val="008763E6"/>
    <w:rsid w:val="00880007"/>
    <w:rsid w:val="008824BD"/>
    <w:rsid w:val="00885A0D"/>
    <w:rsid w:val="008943E6"/>
    <w:rsid w:val="0089663D"/>
    <w:rsid w:val="008A0E30"/>
    <w:rsid w:val="008B1E5B"/>
    <w:rsid w:val="008B34CE"/>
    <w:rsid w:val="008B53CF"/>
    <w:rsid w:val="008C59EA"/>
    <w:rsid w:val="008D664A"/>
    <w:rsid w:val="008D7263"/>
    <w:rsid w:val="008F1E34"/>
    <w:rsid w:val="008F494F"/>
    <w:rsid w:val="0090054E"/>
    <w:rsid w:val="009008AE"/>
    <w:rsid w:val="0090325C"/>
    <w:rsid w:val="00904EBE"/>
    <w:rsid w:val="009141E4"/>
    <w:rsid w:val="009177AC"/>
    <w:rsid w:val="00925276"/>
    <w:rsid w:val="00925778"/>
    <w:rsid w:val="009273CE"/>
    <w:rsid w:val="00930A2A"/>
    <w:rsid w:val="00953C73"/>
    <w:rsid w:val="009600EF"/>
    <w:rsid w:val="00960642"/>
    <w:rsid w:val="0097382F"/>
    <w:rsid w:val="00984EA0"/>
    <w:rsid w:val="00992943"/>
    <w:rsid w:val="00993D2F"/>
    <w:rsid w:val="009A1C25"/>
    <w:rsid w:val="009A25D8"/>
    <w:rsid w:val="009B471E"/>
    <w:rsid w:val="009C439F"/>
    <w:rsid w:val="009E3D6A"/>
    <w:rsid w:val="009E5D57"/>
    <w:rsid w:val="009F28C1"/>
    <w:rsid w:val="00A0357E"/>
    <w:rsid w:val="00A13CF3"/>
    <w:rsid w:val="00A24FC9"/>
    <w:rsid w:val="00A26E7C"/>
    <w:rsid w:val="00A31D56"/>
    <w:rsid w:val="00A34202"/>
    <w:rsid w:val="00A34515"/>
    <w:rsid w:val="00A35CA8"/>
    <w:rsid w:val="00A41509"/>
    <w:rsid w:val="00A4369C"/>
    <w:rsid w:val="00A4490B"/>
    <w:rsid w:val="00A4759B"/>
    <w:rsid w:val="00A60A81"/>
    <w:rsid w:val="00A723BE"/>
    <w:rsid w:val="00A765DE"/>
    <w:rsid w:val="00A8590E"/>
    <w:rsid w:val="00A93814"/>
    <w:rsid w:val="00A97DD7"/>
    <w:rsid w:val="00AA58D4"/>
    <w:rsid w:val="00AB2557"/>
    <w:rsid w:val="00AB4AC5"/>
    <w:rsid w:val="00AB7922"/>
    <w:rsid w:val="00AC1696"/>
    <w:rsid w:val="00AC5B86"/>
    <w:rsid w:val="00AE0075"/>
    <w:rsid w:val="00AE4416"/>
    <w:rsid w:val="00AF4159"/>
    <w:rsid w:val="00AF5BA9"/>
    <w:rsid w:val="00B03E91"/>
    <w:rsid w:val="00B0697D"/>
    <w:rsid w:val="00B10C11"/>
    <w:rsid w:val="00B150AA"/>
    <w:rsid w:val="00B16D80"/>
    <w:rsid w:val="00B2439E"/>
    <w:rsid w:val="00B24D10"/>
    <w:rsid w:val="00B41814"/>
    <w:rsid w:val="00B43CBB"/>
    <w:rsid w:val="00B43EF9"/>
    <w:rsid w:val="00B4750A"/>
    <w:rsid w:val="00B516B8"/>
    <w:rsid w:val="00B60021"/>
    <w:rsid w:val="00B63233"/>
    <w:rsid w:val="00B70B7B"/>
    <w:rsid w:val="00B71D8F"/>
    <w:rsid w:val="00B72B44"/>
    <w:rsid w:val="00B85A01"/>
    <w:rsid w:val="00B90D1D"/>
    <w:rsid w:val="00B922C9"/>
    <w:rsid w:val="00B96438"/>
    <w:rsid w:val="00B966C8"/>
    <w:rsid w:val="00BB79E6"/>
    <w:rsid w:val="00BC7C70"/>
    <w:rsid w:val="00BD3F78"/>
    <w:rsid w:val="00BD7D87"/>
    <w:rsid w:val="00BE26DC"/>
    <w:rsid w:val="00C1740C"/>
    <w:rsid w:val="00C20DE0"/>
    <w:rsid w:val="00C21F55"/>
    <w:rsid w:val="00C21F6B"/>
    <w:rsid w:val="00C26B17"/>
    <w:rsid w:val="00C32000"/>
    <w:rsid w:val="00C4627F"/>
    <w:rsid w:val="00C5086A"/>
    <w:rsid w:val="00C54F4C"/>
    <w:rsid w:val="00C554B0"/>
    <w:rsid w:val="00C56D0B"/>
    <w:rsid w:val="00C60A8C"/>
    <w:rsid w:val="00C630F4"/>
    <w:rsid w:val="00C6354A"/>
    <w:rsid w:val="00C747E2"/>
    <w:rsid w:val="00C76873"/>
    <w:rsid w:val="00C80386"/>
    <w:rsid w:val="00C82FAF"/>
    <w:rsid w:val="00C83A51"/>
    <w:rsid w:val="00C848FE"/>
    <w:rsid w:val="00C94B35"/>
    <w:rsid w:val="00C9757A"/>
    <w:rsid w:val="00CA7BE6"/>
    <w:rsid w:val="00CB3105"/>
    <w:rsid w:val="00CC19F7"/>
    <w:rsid w:val="00CC2038"/>
    <w:rsid w:val="00CD4102"/>
    <w:rsid w:val="00CE0C2F"/>
    <w:rsid w:val="00CE5879"/>
    <w:rsid w:val="00CE5E18"/>
    <w:rsid w:val="00CF3A26"/>
    <w:rsid w:val="00CF4555"/>
    <w:rsid w:val="00D11A1C"/>
    <w:rsid w:val="00D20E1D"/>
    <w:rsid w:val="00D21BC8"/>
    <w:rsid w:val="00D21FBE"/>
    <w:rsid w:val="00D31AE6"/>
    <w:rsid w:val="00D32CD4"/>
    <w:rsid w:val="00D33643"/>
    <w:rsid w:val="00D37C20"/>
    <w:rsid w:val="00D5133C"/>
    <w:rsid w:val="00D51D63"/>
    <w:rsid w:val="00D54C0C"/>
    <w:rsid w:val="00D6114B"/>
    <w:rsid w:val="00D615E0"/>
    <w:rsid w:val="00D62DAF"/>
    <w:rsid w:val="00D722EE"/>
    <w:rsid w:val="00D82A99"/>
    <w:rsid w:val="00D8409A"/>
    <w:rsid w:val="00D96098"/>
    <w:rsid w:val="00D96A46"/>
    <w:rsid w:val="00DA13F9"/>
    <w:rsid w:val="00DA207F"/>
    <w:rsid w:val="00DA56DC"/>
    <w:rsid w:val="00DB7007"/>
    <w:rsid w:val="00DC27DC"/>
    <w:rsid w:val="00DD3D65"/>
    <w:rsid w:val="00DF7FAD"/>
    <w:rsid w:val="00E06909"/>
    <w:rsid w:val="00E1096C"/>
    <w:rsid w:val="00E12F97"/>
    <w:rsid w:val="00E13C8C"/>
    <w:rsid w:val="00E21AEF"/>
    <w:rsid w:val="00E2316A"/>
    <w:rsid w:val="00E413A2"/>
    <w:rsid w:val="00E4277D"/>
    <w:rsid w:val="00E44815"/>
    <w:rsid w:val="00E47C99"/>
    <w:rsid w:val="00E54495"/>
    <w:rsid w:val="00E56498"/>
    <w:rsid w:val="00E6277C"/>
    <w:rsid w:val="00E634E0"/>
    <w:rsid w:val="00E71570"/>
    <w:rsid w:val="00E743A4"/>
    <w:rsid w:val="00E7505C"/>
    <w:rsid w:val="00E842B3"/>
    <w:rsid w:val="00E90291"/>
    <w:rsid w:val="00E94640"/>
    <w:rsid w:val="00EB250D"/>
    <w:rsid w:val="00EB40CC"/>
    <w:rsid w:val="00EC090F"/>
    <w:rsid w:val="00EC6264"/>
    <w:rsid w:val="00EC7A2C"/>
    <w:rsid w:val="00ED0B62"/>
    <w:rsid w:val="00ED367A"/>
    <w:rsid w:val="00EE04A9"/>
    <w:rsid w:val="00EF0200"/>
    <w:rsid w:val="00F06C9A"/>
    <w:rsid w:val="00F15B1E"/>
    <w:rsid w:val="00F2472A"/>
    <w:rsid w:val="00F2599D"/>
    <w:rsid w:val="00F35583"/>
    <w:rsid w:val="00F54B92"/>
    <w:rsid w:val="00F55C90"/>
    <w:rsid w:val="00F57029"/>
    <w:rsid w:val="00F61702"/>
    <w:rsid w:val="00F63090"/>
    <w:rsid w:val="00F74909"/>
    <w:rsid w:val="00F77EEE"/>
    <w:rsid w:val="00F9317A"/>
    <w:rsid w:val="00F935B7"/>
    <w:rsid w:val="00F9676E"/>
    <w:rsid w:val="00FA7B61"/>
    <w:rsid w:val="00FB37E0"/>
    <w:rsid w:val="00FB5E85"/>
    <w:rsid w:val="00FC068B"/>
    <w:rsid w:val="00FC632A"/>
    <w:rsid w:val="00FD01FD"/>
    <w:rsid w:val="00FD238F"/>
    <w:rsid w:val="00FD521E"/>
    <w:rsid w:val="00FD6A11"/>
    <w:rsid w:val="00FE2200"/>
    <w:rsid w:val="00FF2A49"/>
    <w:rsid w:val="00F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874C"/>
  <w15:docId w15:val="{F4DE863E-D175-4168-9D40-B4C7721C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2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8824BD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rsid w:val="008824BD"/>
    <w:pPr>
      <w:shd w:val="clear" w:color="auto" w:fill="FFFFFF"/>
      <w:spacing w:after="0" w:line="446" w:lineRule="exact"/>
    </w:pPr>
    <w:rPr>
      <w:rFonts w:ascii="Times New Roman" w:hAnsi="Times New Roman"/>
      <w:b/>
      <w:bCs/>
      <w:sz w:val="25"/>
      <w:szCs w:val="25"/>
    </w:rPr>
  </w:style>
  <w:style w:type="table" w:styleId="a3">
    <w:name w:val="Table Grid"/>
    <w:basedOn w:val="a1"/>
    <w:uiPriority w:val="59"/>
    <w:rsid w:val="00882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4"/>
    <w:uiPriority w:val="99"/>
    <w:rsid w:val="008824B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4">
    <w:name w:val="Body Text"/>
    <w:basedOn w:val="a"/>
    <w:link w:val="1"/>
    <w:uiPriority w:val="99"/>
    <w:rsid w:val="008824BD"/>
    <w:pPr>
      <w:shd w:val="clear" w:color="auto" w:fill="FFFFFF"/>
      <w:spacing w:after="0" w:line="302" w:lineRule="exact"/>
    </w:pPr>
    <w:rPr>
      <w:rFonts w:ascii="Times New Roman" w:hAnsi="Times New Roman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8824BD"/>
  </w:style>
  <w:style w:type="character" w:customStyle="1" w:styleId="Bodytext11">
    <w:name w:val="Body text + 11"/>
    <w:aliases w:val="5 pt"/>
    <w:uiPriority w:val="99"/>
    <w:rsid w:val="008824BD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Bodytext13pt">
    <w:name w:val="Body text + 13 pt"/>
    <w:uiPriority w:val="99"/>
    <w:rsid w:val="008824BD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Picturecaption">
    <w:name w:val="Picture caption_"/>
    <w:link w:val="Picturecaption0"/>
    <w:uiPriority w:val="99"/>
    <w:rsid w:val="00FF2A4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12pt">
    <w:name w:val="Body text (2) + 12 pt"/>
    <w:uiPriority w:val="99"/>
    <w:rsid w:val="00FF2A49"/>
    <w:rPr>
      <w:rFonts w:ascii="Times New Roman" w:hAnsi="Times New Roman" w:cs="Times New Roman"/>
      <w:b w:val="0"/>
      <w:bCs w:val="0"/>
      <w:spacing w:val="0"/>
      <w:sz w:val="24"/>
      <w:szCs w:val="24"/>
      <w:shd w:val="clear" w:color="auto" w:fill="FFFFFF"/>
    </w:rPr>
  </w:style>
  <w:style w:type="character" w:customStyle="1" w:styleId="Bodytext10pt">
    <w:name w:val="Body text + 10 pt"/>
    <w:aliases w:val="Small Caps"/>
    <w:uiPriority w:val="99"/>
    <w:rsid w:val="00FF2A49"/>
    <w:rPr>
      <w:rFonts w:ascii="Times New Roman" w:hAnsi="Times New Roman" w:cs="Times New Roman"/>
      <w:smallCaps/>
      <w:spacing w:val="0"/>
      <w:sz w:val="20"/>
      <w:szCs w:val="20"/>
      <w:shd w:val="clear" w:color="auto" w:fill="FFFFFF"/>
      <w:lang w:val="en-US" w:eastAsia="en-US"/>
    </w:rPr>
  </w:style>
  <w:style w:type="character" w:customStyle="1" w:styleId="Bodytext210pt">
    <w:name w:val="Body text (2) + 10 pt"/>
    <w:aliases w:val="Small Caps2"/>
    <w:uiPriority w:val="99"/>
    <w:rsid w:val="00FF2A49"/>
    <w:rPr>
      <w:rFonts w:ascii="Times New Roman" w:hAnsi="Times New Roman" w:cs="Times New Roman"/>
      <w:b w:val="0"/>
      <w:bCs w:val="0"/>
      <w:smallCaps/>
      <w:noProof/>
      <w:spacing w:val="0"/>
      <w:sz w:val="20"/>
      <w:szCs w:val="20"/>
      <w:shd w:val="clear" w:color="auto" w:fill="FFFFFF"/>
    </w:rPr>
  </w:style>
  <w:style w:type="paragraph" w:customStyle="1" w:styleId="Picturecaption0">
    <w:name w:val="Picture caption"/>
    <w:basedOn w:val="a"/>
    <w:link w:val="Picturecaption"/>
    <w:uiPriority w:val="99"/>
    <w:rsid w:val="00FF2A49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26"/>
      <w:szCs w:val="26"/>
    </w:rPr>
  </w:style>
  <w:style w:type="character" w:customStyle="1" w:styleId="Heading1">
    <w:name w:val="Heading #1"/>
    <w:uiPriority w:val="99"/>
    <w:rsid w:val="00FF2A49"/>
    <w:rPr>
      <w:rFonts w:ascii="Times New Roman" w:hAnsi="Times New Roman" w:cs="Times New Roman"/>
      <w:b/>
      <w:bCs/>
      <w:spacing w:val="0"/>
      <w:sz w:val="26"/>
      <w:szCs w:val="26"/>
      <w:u w:val="single"/>
    </w:rPr>
  </w:style>
  <w:style w:type="character" w:customStyle="1" w:styleId="Bodytext6">
    <w:name w:val="Body text (6)"/>
    <w:uiPriority w:val="99"/>
    <w:rsid w:val="00FF2A49"/>
    <w:rPr>
      <w:rFonts w:ascii="Times New Roman" w:hAnsi="Times New Roman" w:cs="Times New Roman"/>
      <w:noProof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8D72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D726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B5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5E8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B5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5E85"/>
    <w:rPr>
      <w:sz w:val="22"/>
      <w:szCs w:val="22"/>
      <w:lang w:eastAsia="en-US"/>
    </w:rPr>
  </w:style>
  <w:style w:type="paragraph" w:styleId="ac">
    <w:name w:val="No Spacing"/>
    <w:uiPriority w:val="1"/>
    <w:qFormat/>
    <w:rsid w:val="000551FE"/>
    <w:rPr>
      <w:sz w:val="22"/>
      <w:szCs w:val="22"/>
      <w:lang w:eastAsia="en-US"/>
    </w:rPr>
  </w:style>
  <w:style w:type="character" w:customStyle="1" w:styleId="Bodytext2115pt">
    <w:name w:val="Body text (2) + 11.5 pt"/>
    <w:basedOn w:val="Bodytext2"/>
    <w:rsid w:val="00E750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41;&#1072;&#1089;&#1099;&#1088;&#1086;&#1074;&#1072;\&#1047;&#1072;&#1076;&#1072;&#1085;&#1080;&#1077;%20&#1085;&#1072;%20&#1087;&#1088;&#1086;&#1077;&#1082;&#1090;&#1080;&#1088;&#1086;&#1074;&#1072;&#1085;&#1080;&#1077;\&#1055;&#1088;&#1086;&#1077;&#1082;&#1090;%20&#1047;&#1072;&#1076;&#1072;&#1085;&#1080;&#1103;%20&#1085;&#1072;%20&#1087;&#1088;&#1086;&#1077;&#1082;&#1090;&#1080;&#1088;&#1086;&#1074;&#1072;&#1085;&#1080;&#1077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A1676-3CDB-4DE1-9A49-10835490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Задания на проектирование </Template>
  <TotalTime>5</TotalTime>
  <Pages>5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Пользователь1</dc:creator>
  <cp:lastModifiedBy>Перелыгина Наталья Александровна</cp:lastModifiedBy>
  <cp:revision>5</cp:revision>
  <cp:lastPrinted>2021-10-18T11:00:00Z</cp:lastPrinted>
  <dcterms:created xsi:type="dcterms:W3CDTF">2025-06-03T10:29:00Z</dcterms:created>
  <dcterms:modified xsi:type="dcterms:W3CDTF">2025-06-06T14:52:00Z</dcterms:modified>
</cp:coreProperties>
</file>