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18AE" w14:textId="77777777" w:rsidR="00883C0A" w:rsidRPr="008869F6" w:rsidRDefault="00883C0A" w:rsidP="00883C0A">
      <w:pPr>
        <w:pStyle w:val="a3"/>
        <w:jc w:val="center"/>
        <w:rPr>
          <w:b/>
          <w:sz w:val="28"/>
          <w:szCs w:val="28"/>
        </w:rPr>
      </w:pPr>
      <w:r w:rsidRPr="008869F6">
        <w:rPr>
          <w:b/>
          <w:sz w:val="28"/>
          <w:szCs w:val="28"/>
        </w:rPr>
        <w:t>АКЦИОНЕРНОЕ ОБЩЕСТВО</w:t>
      </w:r>
    </w:p>
    <w:p w14:paraId="292176AC" w14:textId="77777777" w:rsidR="00883C0A" w:rsidRPr="008869F6" w:rsidRDefault="00883C0A" w:rsidP="00883C0A">
      <w:pPr>
        <w:pStyle w:val="a3"/>
        <w:jc w:val="center"/>
        <w:rPr>
          <w:b/>
          <w:sz w:val="28"/>
          <w:szCs w:val="28"/>
        </w:rPr>
      </w:pPr>
      <w:r w:rsidRPr="008869F6">
        <w:rPr>
          <w:b/>
          <w:sz w:val="28"/>
          <w:szCs w:val="28"/>
        </w:rPr>
        <w:t>«НОВОШАХТИНСКИЙ ЗАВОД НЕФТЕПРОДУКТОВ»</w:t>
      </w:r>
    </w:p>
    <w:p w14:paraId="03D26574" w14:textId="77777777" w:rsidR="00883C0A" w:rsidRPr="008869F6" w:rsidRDefault="00883C0A" w:rsidP="00883C0A">
      <w:pPr>
        <w:pStyle w:val="a3"/>
        <w:jc w:val="center"/>
        <w:rPr>
          <w:b/>
          <w:sz w:val="28"/>
          <w:szCs w:val="28"/>
        </w:rPr>
      </w:pPr>
      <w:r w:rsidRPr="008869F6">
        <w:rPr>
          <w:b/>
          <w:sz w:val="28"/>
          <w:szCs w:val="28"/>
        </w:rPr>
        <w:t>(АО «НЗНП»)</w:t>
      </w:r>
    </w:p>
    <w:p w14:paraId="398AB2C3" w14:textId="77777777" w:rsidR="00883C0A" w:rsidRPr="008869F6" w:rsidRDefault="00883C0A" w:rsidP="00883C0A">
      <w:pPr>
        <w:pStyle w:val="a3"/>
      </w:pPr>
      <w:r w:rsidRPr="008869F6">
        <w:rPr>
          <w:b/>
          <w:sz w:val="28"/>
          <w:szCs w:val="28"/>
        </w:rPr>
        <w:t>__________________________________________________________________</w:t>
      </w:r>
    </w:p>
    <w:p w14:paraId="18F8AF58" w14:textId="77777777" w:rsidR="00883C0A" w:rsidRPr="008869F6" w:rsidRDefault="00883C0A" w:rsidP="00883C0A">
      <w:pPr>
        <w:tabs>
          <w:tab w:val="left" w:pos="5812"/>
          <w:tab w:val="left" w:pos="6749"/>
        </w:tabs>
        <w:rPr>
          <w:sz w:val="28"/>
          <w:szCs w:val="28"/>
        </w:rPr>
      </w:pPr>
    </w:p>
    <w:p w14:paraId="4F6339BE" w14:textId="77777777" w:rsidR="00883C0A" w:rsidRPr="008869F6" w:rsidRDefault="00883C0A" w:rsidP="00883C0A">
      <w:pPr>
        <w:keepNext/>
        <w:rPr>
          <w:b/>
          <w:sz w:val="28"/>
          <w:szCs w:val="28"/>
        </w:rPr>
      </w:pPr>
    </w:p>
    <w:p w14:paraId="2CAB1D5E" w14:textId="77777777" w:rsidR="00883C0A" w:rsidRPr="008869F6" w:rsidRDefault="00883C0A" w:rsidP="00883C0A">
      <w:pPr>
        <w:keepNext/>
        <w:jc w:val="center"/>
        <w:rPr>
          <w:b/>
          <w:sz w:val="28"/>
          <w:szCs w:val="28"/>
        </w:rPr>
      </w:pPr>
    </w:p>
    <w:p w14:paraId="3B9275D7" w14:textId="77777777" w:rsidR="00883C0A" w:rsidRPr="008869F6" w:rsidRDefault="00883C0A" w:rsidP="00883C0A">
      <w:pPr>
        <w:keepNext/>
        <w:jc w:val="center"/>
        <w:rPr>
          <w:b/>
          <w:sz w:val="28"/>
          <w:szCs w:val="28"/>
        </w:rPr>
      </w:pPr>
      <w:r w:rsidRPr="008869F6">
        <w:rPr>
          <w:b/>
          <w:sz w:val="28"/>
          <w:szCs w:val="28"/>
        </w:rPr>
        <w:t>ОПРОСНЫЙ ЛИСТ</w:t>
      </w:r>
    </w:p>
    <w:p w14:paraId="7CBF9903" w14:textId="77777777" w:rsidR="00883C0A" w:rsidRPr="008869F6" w:rsidRDefault="00883C0A" w:rsidP="00883C0A">
      <w:pPr>
        <w:jc w:val="center"/>
        <w:rPr>
          <w:b/>
          <w:sz w:val="28"/>
          <w:szCs w:val="28"/>
        </w:rPr>
      </w:pPr>
      <w:r w:rsidRPr="008869F6">
        <w:rPr>
          <w:b/>
          <w:sz w:val="28"/>
          <w:szCs w:val="28"/>
        </w:rPr>
        <w:t xml:space="preserve">на приобретение </w:t>
      </w:r>
    </w:p>
    <w:p w14:paraId="5D5DF51C" w14:textId="681369B1" w:rsidR="00883C0A" w:rsidRPr="008869F6" w:rsidRDefault="00883C0A" w:rsidP="00883C0A">
      <w:pPr>
        <w:jc w:val="center"/>
        <w:rPr>
          <w:b/>
          <w:sz w:val="28"/>
          <w:szCs w:val="28"/>
        </w:rPr>
      </w:pPr>
      <w:r w:rsidRPr="008869F6">
        <w:rPr>
          <w:b/>
          <w:sz w:val="28"/>
          <w:szCs w:val="28"/>
        </w:rPr>
        <w:t>Комплекта оборудования для экспресс-анализа методом ИК-спектроскопии бензиновой фракции КУПАБ</w:t>
      </w:r>
      <w:r w:rsidR="0067451E" w:rsidRPr="008869F6">
        <w:rPr>
          <w:b/>
          <w:sz w:val="28"/>
          <w:szCs w:val="28"/>
        </w:rPr>
        <w:t xml:space="preserve"> (фракционный состав</w:t>
      </w:r>
      <w:r w:rsidR="001356B9" w:rsidRPr="008869F6">
        <w:rPr>
          <w:b/>
          <w:sz w:val="28"/>
          <w:szCs w:val="28"/>
        </w:rPr>
        <w:t>, ОЧ, УВ состав</w:t>
      </w:r>
      <w:r w:rsidR="0067451E" w:rsidRPr="008869F6">
        <w:rPr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7341"/>
      </w:tblGrid>
      <w:tr w:rsidR="008869F6" w:rsidRPr="008869F6" w14:paraId="48C9F27C" w14:textId="77777777" w:rsidTr="00CD418D">
        <w:trPr>
          <w:trHeight w:val="20"/>
          <w:tblHeader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6A9E" w14:textId="77777777" w:rsidR="00883C0A" w:rsidRPr="008869F6" w:rsidRDefault="00883C0A" w:rsidP="00CD418D">
            <w:pPr>
              <w:jc w:val="center"/>
              <w:rPr>
                <w:b/>
                <w:sz w:val="28"/>
                <w:szCs w:val="28"/>
              </w:rPr>
            </w:pPr>
            <w:r w:rsidRPr="008869F6">
              <w:rPr>
                <w:b/>
                <w:sz w:val="28"/>
                <w:szCs w:val="28"/>
              </w:rPr>
              <w:t>Перечень основных требований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3333" w14:textId="77777777" w:rsidR="00883C0A" w:rsidRPr="008869F6" w:rsidRDefault="00883C0A" w:rsidP="00CD418D">
            <w:pPr>
              <w:jc w:val="center"/>
              <w:rPr>
                <w:b/>
                <w:sz w:val="28"/>
                <w:szCs w:val="28"/>
              </w:rPr>
            </w:pPr>
            <w:r w:rsidRPr="008869F6">
              <w:rPr>
                <w:b/>
                <w:sz w:val="28"/>
                <w:szCs w:val="28"/>
              </w:rPr>
              <w:t>Содержание требований</w:t>
            </w:r>
          </w:p>
        </w:tc>
      </w:tr>
      <w:tr w:rsidR="008869F6" w:rsidRPr="008869F6" w14:paraId="2BABD357" w14:textId="77777777" w:rsidTr="00CD418D">
        <w:trPr>
          <w:trHeight w:val="2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596A" w14:textId="77777777" w:rsidR="00883C0A" w:rsidRPr="008869F6" w:rsidRDefault="00883C0A" w:rsidP="00CD418D">
            <w:pPr>
              <w:tabs>
                <w:tab w:val="left" w:pos="702"/>
              </w:tabs>
            </w:pPr>
            <w:r w:rsidRPr="008869F6">
              <w:t>1. Предприятие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ED3B" w14:textId="77777777" w:rsidR="00883C0A" w:rsidRPr="008869F6" w:rsidRDefault="00883C0A" w:rsidP="00CD418D">
            <w:pPr>
              <w:tabs>
                <w:tab w:val="left" w:pos="702"/>
              </w:tabs>
              <w:jc w:val="both"/>
            </w:pPr>
            <w:r w:rsidRPr="008869F6">
              <w:t>Акционерное общество «Новошахтинский завод нефтепродуктов» (АО «НЗНП»).</w:t>
            </w:r>
          </w:p>
        </w:tc>
      </w:tr>
      <w:tr w:rsidR="008869F6" w:rsidRPr="008869F6" w14:paraId="7552C7A6" w14:textId="77777777" w:rsidTr="00CD418D">
        <w:trPr>
          <w:trHeight w:val="2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8173" w14:textId="77777777" w:rsidR="00883C0A" w:rsidRPr="008869F6" w:rsidRDefault="00883C0A" w:rsidP="00CD418D">
            <w:pPr>
              <w:tabs>
                <w:tab w:val="left" w:pos="702"/>
              </w:tabs>
            </w:pPr>
            <w:r w:rsidRPr="008869F6">
              <w:t>2. Место проведения работ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189B" w14:textId="56EB1A51" w:rsidR="00883C0A" w:rsidRPr="008869F6" w:rsidRDefault="00883C0A" w:rsidP="00CD418D">
            <w:pPr>
              <w:tabs>
                <w:tab w:val="left" w:pos="702"/>
              </w:tabs>
              <w:jc w:val="both"/>
            </w:pPr>
            <w:r w:rsidRPr="008869F6">
              <w:t xml:space="preserve">346367, Ростовская область, </w:t>
            </w:r>
            <w:proofErr w:type="spellStart"/>
            <w:r w:rsidRPr="008869F6">
              <w:t>м.р</w:t>
            </w:r>
            <w:proofErr w:type="spellEnd"/>
            <w:r w:rsidRPr="008869F6">
              <w:t xml:space="preserve">-н Красносулинский, </w:t>
            </w:r>
            <w:proofErr w:type="spellStart"/>
            <w:r w:rsidRPr="008869F6">
              <w:t>с.п</w:t>
            </w:r>
            <w:proofErr w:type="spellEnd"/>
            <w:r w:rsidRPr="008869F6">
              <w:t xml:space="preserve">. Киселевское, тер автомобильной дороги общего пользования федерального значения А-270, км 882-й, </w:t>
            </w:r>
            <w:proofErr w:type="spellStart"/>
            <w:r w:rsidRPr="008869F6">
              <w:t>зд</w:t>
            </w:r>
            <w:proofErr w:type="spellEnd"/>
            <w:r w:rsidRPr="008869F6">
              <w:t>. 1</w:t>
            </w:r>
          </w:p>
        </w:tc>
      </w:tr>
      <w:tr w:rsidR="008869F6" w:rsidRPr="008869F6" w14:paraId="15BDDBEC" w14:textId="77777777" w:rsidTr="00CD418D">
        <w:trPr>
          <w:trHeight w:val="2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273D" w14:textId="77777777" w:rsidR="00883C0A" w:rsidRPr="008869F6" w:rsidRDefault="00883C0A" w:rsidP="00CD418D">
            <w:pPr>
              <w:tabs>
                <w:tab w:val="left" w:pos="702"/>
              </w:tabs>
            </w:pPr>
            <w:r w:rsidRPr="008869F6">
              <w:t>3. Вид работ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136B" w14:textId="77777777" w:rsidR="00883C0A" w:rsidRPr="008869F6" w:rsidRDefault="00883C0A" w:rsidP="00CD418D">
            <w:pPr>
              <w:tabs>
                <w:tab w:val="left" w:pos="702"/>
              </w:tabs>
            </w:pPr>
            <w:r w:rsidRPr="008869F6">
              <w:t>Приобретение оборудования.</w:t>
            </w:r>
          </w:p>
        </w:tc>
      </w:tr>
      <w:tr w:rsidR="008869F6" w:rsidRPr="008869F6" w14:paraId="72EA7D6D" w14:textId="77777777" w:rsidTr="00CD418D">
        <w:trPr>
          <w:trHeight w:val="2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9D5D" w14:textId="77777777" w:rsidR="00883C0A" w:rsidRPr="008869F6" w:rsidRDefault="00883C0A" w:rsidP="00CD418D">
            <w:pPr>
              <w:tabs>
                <w:tab w:val="left" w:pos="702"/>
              </w:tabs>
            </w:pPr>
            <w:r w:rsidRPr="008869F6">
              <w:t>4. Наименование объектов проведения работ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CE34" w14:textId="77777777" w:rsidR="00883C0A" w:rsidRPr="008869F6" w:rsidRDefault="00883C0A" w:rsidP="00CD418D">
            <w:pPr>
              <w:tabs>
                <w:tab w:val="left" w:pos="702"/>
              </w:tabs>
            </w:pPr>
            <w:r w:rsidRPr="008869F6">
              <w:t>АО «НЗНП» Центральная заводская лаборатория</w:t>
            </w:r>
          </w:p>
        </w:tc>
      </w:tr>
      <w:tr w:rsidR="008869F6" w:rsidRPr="008869F6" w14:paraId="2785C04C" w14:textId="77777777" w:rsidTr="00CD418D">
        <w:trPr>
          <w:trHeight w:val="2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A4F4" w14:textId="77777777" w:rsidR="00883C0A" w:rsidRPr="008869F6" w:rsidRDefault="00883C0A" w:rsidP="00CD418D">
            <w:pPr>
              <w:tabs>
                <w:tab w:val="left" w:pos="702"/>
              </w:tabs>
            </w:pPr>
            <w:r w:rsidRPr="008869F6">
              <w:t>5. Срок выполнения работ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DCE9" w14:textId="60E6C556" w:rsidR="00883C0A" w:rsidRPr="008869F6" w:rsidRDefault="000663C2" w:rsidP="00CD418D">
            <w:pPr>
              <w:tabs>
                <w:tab w:val="left" w:pos="702"/>
              </w:tabs>
            </w:pPr>
            <w:r w:rsidRPr="008869F6">
              <w:t>4</w:t>
            </w:r>
            <w:r w:rsidR="00883C0A" w:rsidRPr="008869F6">
              <w:t xml:space="preserve"> квартал 2025 г.</w:t>
            </w:r>
          </w:p>
        </w:tc>
      </w:tr>
      <w:tr w:rsidR="008869F6" w:rsidRPr="008869F6" w14:paraId="0BC4A8CF" w14:textId="77777777" w:rsidTr="00CD418D">
        <w:trPr>
          <w:trHeight w:val="2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DB6E" w14:textId="77777777" w:rsidR="00883C0A" w:rsidRPr="008869F6" w:rsidRDefault="00883C0A" w:rsidP="00CD418D">
            <w:pPr>
              <w:tabs>
                <w:tab w:val="left" w:pos="702"/>
              </w:tabs>
            </w:pPr>
            <w:r w:rsidRPr="008869F6">
              <w:t>6. Требования к оборудованию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F12B" w14:textId="45BF192F" w:rsidR="00883C0A" w:rsidRPr="008869F6" w:rsidRDefault="00883C0A" w:rsidP="00CD418D">
            <w:pPr>
              <w:tabs>
                <w:tab w:val="left" w:pos="702"/>
              </w:tabs>
              <w:jc w:val="both"/>
            </w:pPr>
            <w:r w:rsidRPr="008869F6">
              <w:t>Поставляемое оборудование должно быть новым (выпуска не ранее 202</w:t>
            </w:r>
            <w:r w:rsidR="003908BA">
              <w:t>4</w:t>
            </w:r>
            <w:r w:rsidRPr="008869F6">
              <w:t>-202</w:t>
            </w:r>
            <w:r w:rsidR="003908BA">
              <w:t>5</w:t>
            </w:r>
            <w:r w:rsidRPr="008869F6">
              <w:t xml:space="preserve"> года), не бывшим в употреблении, не являться выставочным образцом, свободным от прав третьих лиц. Не допускается поставка оборудования, собранного из восстановленных узлов и агрегатов.</w:t>
            </w:r>
          </w:p>
        </w:tc>
      </w:tr>
      <w:tr w:rsidR="00883C0A" w:rsidRPr="008869F6" w14:paraId="58C97454" w14:textId="77777777" w:rsidTr="00CD418D">
        <w:trPr>
          <w:trHeight w:val="114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CACB" w14:textId="77777777" w:rsidR="00883C0A" w:rsidRPr="008869F6" w:rsidRDefault="00883C0A" w:rsidP="00CD418D">
            <w:pPr>
              <w:tabs>
                <w:tab w:val="left" w:pos="702"/>
              </w:tabs>
              <w:jc w:val="center"/>
              <w:rPr>
                <w:b/>
              </w:rPr>
            </w:pPr>
            <w:r w:rsidRPr="008869F6">
              <w:rPr>
                <w:bCs/>
                <w:lang w:eastAsia="ru-RU"/>
              </w:rPr>
              <w:t xml:space="preserve">7. Технические характеристики 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8D10" w14:textId="77777777" w:rsidR="00883C0A" w:rsidRPr="008869F6" w:rsidRDefault="00883C0A" w:rsidP="00CD418D">
            <w:pPr>
              <w:shd w:val="clear" w:color="auto" w:fill="FFFFFF"/>
              <w:suppressAutoHyphens w:val="0"/>
              <w:rPr>
                <w:sz w:val="23"/>
                <w:szCs w:val="23"/>
                <w:lang w:eastAsia="ru-RU"/>
              </w:rPr>
            </w:pPr>
            <w:r w:rsidRPr="008869F6">
              <w:rPr>
                <w:sz w:val="23"/>
                <w:szCs w:val="23"/>
                <w:lang w:eastAsia="ru-RU"/>
              </w:rPr>
              <w:t>1 Общая характеристика.</w:t>
            </w:r>
          </w:p>
          <w:p w14:paraId="19CC64F3" w14:textId="40B3833A" w:rsidR="00883C0A" w:rsidRPr="008869F6" w:rsidRDefault="00883C0A" w:rsidP="00CD418D">
            <w:pPr>
              <w:shd w:val="clear" w:color="auto" w:fill="FFFFFF"/>
              <w:suppressAutoHyphens w:val="0"/>
              <w:jc w:val="both"/>
            </w:pPr>
            <w:r w:rsidRPr="008869F6">
              <w:rPr>
                <w:sz w:val="23"/>
                <w:szCs w:val="23"/>
                <w:lang w:eastAsia="ru-RU"/>
              </w:rPr>
              <w:t xml:space="preserve">Комплект оборудования для </w:t>
            </w:r>
            <w:r w:rsidR="008D4DC2" w:rsidRPr="008869F6">
              <w:rPr>
                <w:sz w:val="23"/>
                <w:szCs w:val="23"/>
                <w:lang w:eastAsia="ru-RU"/>
              </w:rPr>
              <w:t xml:space="preserve">детального анализа бензиновых фракций </w:t>
            </w:r>
            <w:r w:rsidR="00B85F79" w:rsidRPr="008869F6">
              <w:rPr>
                <w:sz w:val="23"/>
                <w:szCs w:val="23"/>
                <w:lang w:eastAsia="ru-RU"/>
              </w:rPr>
              <w:t>КУПАБ (сырье изомеризации</w:t>
            </w:r>
            <w:r w:rsidR="003B14B1" w:rsidRPr="008869F6">
              <w:rPr>
                <w:sz w:val="23"/>
                <w:szCs w:val="23"/>
                <w:lang w:eastAsia="ru-RU"/>
              </w:rPr>
              <w:t xml:space="preserve"> и</w:t>
            </w:r>
            <w:r w:rsidR="00B85F79" w:rsidRPr="008869F6">
              <w:rPr>
                <w:sz w:val="23"/>
                <w:szCs w:val="23"/>
                <w:lang w:eastAsia="ru-RU"/>
              </w:rPr>
              <w:t xml:space="preserve"> риформинга, прямогонная и </w:t>
            </w:r>
            <w:proofErr w:type="spellStart"/>
            <w:r w:rsidR="00B85F79" w:rsidRPr="008869F6">
              <w:rPr>
                <w:sz w:val="23"/>
                <w:szCs w:val="23"/>
                <w:lang w:eastAsia="ru-RU"/>
              </w:rPr>
              <w:t>гидроочищенная</w:t>
            </w:r>
            <w:proofErr w:type="spellEnd"/>
            <w:r w:rsidR="00B85F79" w:rsidRPr="008869F6">
              <w:rPr>
                <w:sz w:val="23"/>
                <w:szCs w:val="23"/>
                <w:lang w:eastAsia="ru-RU"/>
              </w:rPr>
              <w:t xml:space="preserve"> нафта, </w:t>
            </w:r>
            <w:proofErr w:type="spellStart"/>
            <w:r w:rsidR="00B85F79" w:rsidRPr="008869F6">
              <w:rPr>
                <w:sz w:val="23"/>
                <w:szCs w:val="23"/>
                <w:lang w:eastAsia="ru-RU"/>
              </w:rPr>
              <w:t>изомеризат</w:t>
            </w:r>
            <w:proofErr w:type="spellEnd"/>
            <w:r w:rsidR="00B85F79" w:rsidRPr="008869F6">
              <w:rPr>
                <w:sz w:val="23"/>
                <w:szCs w:val="23"/>
                <w:lang w:eastAsia="ru-RU"/>
              </w:rPr>
              <w:t xml:space="preserve">, риформат, товарный бензин, содержащий или не содержащий присадки оксигенатов: </w:t>
            </w:r>
            <w:r w:rsidR="00B85F79" w:rsidRPr="008869F6">
              <w:t>МТБЭ, ЭТБЭ, ТАМЭ, ДИПЭ, метанол, этанол и трет-бутанол, бензол</w:t>
            </w:r>
            <w:r w:rsidR="00B85F79" w:rsidRPr="008869F6">
              <w:rPr>
                <w:sz w:val="23"/>
                <w:szCs w:val="23"/>
                <w:lang w:eastAsia="ru-RU"/>
              </w:rPr>
              <w:t>)</w:t>
            </w:r>
            <w:r w:rsidR="008003F7" w:rsidRPr="008869F6">
              <w:rPr>
                <w:sz w:val="23"/>
                <w:szCs w:val="23"/>
                <w:lang w:eastAsia="ru-RU"/>
              </w:rPr>
              <w:t xml:space="preserve"> с помощью инфракрасной спектроскопии,</w:t>
            </w:r>
            <w:r w:rsidR="00B85F79" w:rsidRPr="008869F6">
              <w:rPr>
                <w:sz w:val="23"/>
                <w:szCs w:val="23"/>
                <w:lang w:eastAsia="ru-RU"/>
              </w:rPr>
              <w:t xml:space="preserve"> включающий</w:t>
            </w:r>
            <w:r w:rsidR="00CA072F" w:rsidRPr="008869F6">
              <w:rPr>
                <w:sz w:val="23"/>
                <w:szCs w:val="23"/>
                <w:lang w:eastAsia="ru-RU"/>
              </w:rPr>
              <w:t xml:space="preserve"> </w:t>
            </w:r>
            <w:r w:rsidR="00B85F79" w:rsidRPr="008869F6">
              <w:rPr>
                <w:sz w:val="23"/>
                <w:szCs w:val="23"/>
                <w:lang w:eastAsia="ru-RU"/>
              </w:rPr>
              <w:t xml:space="preserve"> измерительный модуль с</w:t>
            </w:r>
            <w:r w:rsidR="003B14B1" w:rsidRPr="008869F6">
              <w:rPr>
                <w:sz w:val="23"/>
                <w:szCs w:val="23"/>
                <w:lang w:eastAsia="ru-RU"/>
              </w:rPr>
              <w:t>о специализированным</w:t>
            </w:r>
            <w:r w:rsidR="00B85F79" w:rsidRPr="008869F6">
              <w:rPr>
                <w:sz w:val="23"/>
                <w:szCs w:val="23"/>
                <w:lang w:eastAsia="ru-RU"/>
              </w:rPr>
              <w:t xml:space="preserve"> программным обеспечением с возможностью</w:t>
            </w:r>
            <w:r w:rsidR="008D4DC2" w:rsidRPr="008869F6">
              <w:rPr>
                <w:sz w:val="23"/>
                <w:szCs w:val="23"/>
                <w:lang w:eastAsia="ru-RU"/>
              </w:rPr>
              <w:t xml:space="preserve"> определени</w:t>
            </w:r>
            <w:r w:rsidR="00B85F79" w:rsidRPr="008869F6">
              <w:rPr>
                <w:sz w:val="23"/>
                <w:szCs w:val="23"/>
                <w:lang w:eastAsia="ru-RU"/>
              </w:rPr>
              <w:t>я</w:t>
            </w:r>
            <w:r w:rsidR="008D4DC2" w:rsidRPr="008869F6">
              <w:rPr>
                <w:sz w:val="23"/>
                <w:szCs w:val="23"/>
                <w:lang w:eastAsia="ru-RU"/>
              </w:rPr>
              <w:t xml:space="preserve"> группового состава бензиновых фракций</w:t>
            </w:r>
            <w:r w:rsidR="003B14B1" w:rsidRPr="008869F6">
              <w:rPr>
                <w:sz w:val="23"/>
                <w:szCs w:val="23"/>
                <w:lang w:eastAsia="ru-RU"/>
              </w:rPr>
              <w:t xml:space="preserve"> и расчета физико-химических свойств нефтепродуктов</w:t>
            </w:r>
            <w:r w:rsidRPr="008869F6">
              <w:t>.</w:t>
            </w:r>
          </w:p>
          <w:p w14:paraId="5149725A" w14:textId="273ECC16" w:rsidR="00883C0A" w:rsidRPr="008869F6" w:rsidRDefault="00883C0A" w:rsidP="00CD418D">
            <w:pPr>
              <w:jc w:val="both"/>
            </w:pPr>
            <w:r w:rsidRPr="008869F6">
              <w:t>2. Технические характеристики</w:t>
            </w:r>
            <w:r w:rsidR="008003F7" w:rsidRPr="008869F6">
              <w:t>.</w:t>
            </w:r>
          </w:p>
          <w:p w14:paraId="2F283CF6" w14:textId="235ADED3" w:rsidR="00E46812" w:rsidRPr="008869F6" w:rsidRDefault="003B14B1" w:rsidP="00CD418D">
            <w:pPr>
              <w:jc w:val="both"/>
            </w:pPr>
            <w:r w:rsidRPr="008869F6">
              <w:t>Оборудование должно иметь</w:t>
            </w:r>
            <w:r w:rsidR="004F6590" w:rsidRPr="008869F6">
              <w:t xml:space="preserve"> </w:t>
            </w:r>
            <w:r w:rsidR="008E3695" w:rsidRPr="008869F6">
              <w:t xml:space="preserve">измерительные модули и соответствующее </w:t>
            </w:r>
            <w:r w:rsidR="001356B9" w:rsidRPr="008869F6">
              <w:t xml:space="preserve">встроенное </w:t>
            </w:r>
            <w:r w:rsidR="008E3695" w:rsidRPr="008869F6">
              <w:t>программное обеспечение</w:t>
            </w:r>
            <w:r w:rsidR="001356B9" w:rsidRPr="008869F6">
              <w:t xml:space="preserve"> с библиотекой данных по бензинам и бензиновым фракциям</w:t>
            </w:r>
            <w:r w:rsidR="008E3695" w:rsidRPr="008869F6">
              <w:t xml:space="preserve"> для</w:t>
            </w:r>
            <w:r w:rsidRPr="008869F6">
              <w:t xml:space="preserve"> </w:t>
            </w:r>
            <w:r w:rsidR="00D34F9A" w:rsidRPr="008869F6">
              <w:t>возможност</w:t>
            </w:r>
            <w:r w:rsidR="008E3695" w:rsidRPr="008869F6">
              <w:t>и</w:t>
            </w:r>
            <w:r w:rsidR="00215170" w:rsidRPr="008869F6">
              <w:t xml:space="preserve"> автоматического отображения результатов</w:t>
            </w:r>
            <w:r w:rsidR="005017E2" w:rsidRPr="008869F6">
              <w:t xml:space="preserve"> на дисплее и сохранения в памяти прибора</w:t>
            </w:r>
            <w:r w:rsidR="001356B9" w:rsidRPr="008869F6">
              <w:t xml:space="preserve"> и/или </w:t>
            </w:r>
            <w:r w:rsidR="005017E2" w:rsidRPr="008869F6">
              <w:t>на внешнем устройстве (включая, персональный компьютер)</w:t>
            </w:r>
            <w:r w:rsidR="00D34F9A" w:rsidRPr="008869F6">
              <w:t>:</w:t>
            </w:r>
          </w:p>
          <w:p w14:paraId="2E90FFC7" w14:textId="4FBCCB73" w:rsidR="00CA072F" w:rsidRPr="008869F6" w:rsidRDefault="00CA072F" w:rsidP="00CD418D">
            <w:pPr>
              <w:jc w:val="both"/>
            </w:pPr>
            <w:r w:rsidRPr="008869F6">
              <w:lastRenderedPageBreak/>
              <w:t>- Определени</w:t>
            </w:r>
            <w:r w:rsidR="00EB470F" w:rsidRPr="008869F6">
              <w:t>я</w:t>
            </w:r>
            <w:r w:rsidRPr="008869F6">
              <w:t xml:space="preserve"> точек дистилляции и выпаривания</w:t>
            </w:r>
            <w:r w:rsidR="00BA3C8D" w:rsidRPr="008869F6">
              <w:t>, об.%</w:t>
            </w:r>
            <w:r w:rsidR="001356B9" w:rsidRPr="008869F6">
              <w:t xml:space="preserve"> (пример): </w:t>
            </w:r>
            <w:r w:rsidRPr="008869F6">
              <w:t>IBP</w:t>
            </w:r>
            <w:r w:rsidR="00BA3C8D" w:rsidRPr="008869F6">
              <w:t xml:space="preserve"> (начало кипения, °С)</w:t>
            </w:r>
            <w:r w:rsidRPr="008869F6">
              <w:t>, 10, 50, 65, 85, 90, 95, FBP</w:t>
            </w:r>
            <w:r w:rsidR="00BA3C8D" w:rsidRPr="008869F6">
              <w:t xml:space="preserve"> (конец кипения);</w:t>
            </w:r>
            <w:r w:rsidRPr="008869F6">
              <w:t xml:space="preserve"> 200</w:t>
            </w:r>
            <w:r w:rsidR="00BA3C8D" w:rsidRPr="008869F6">
              <w:t>°С</w:t>
            </w:r>
            <w:r w:rsidRPr="008869F6">
              <w:t>,</w:t>
            </w:r>
            <w:r w:rsidR="00BA3C8D" w:rsidRPr="008869F6">
              <w:t xml:space="preserve"> </w:t>
            </w:r>
            <w:r w:rsidRPr="008869F6">
              <w:t>300</w:t>
            </w:r>
            <w:r w:rsidR="00BA3C8D" w:rsidRPr="008869F6">
              <w:t>°С</w:t>
            </w:r>
            <w:r w:rsidRPr="008869F6">
              <w:t xml:space="preserve"> расчетным </w:t>
            </w:r>
            <w:r w:rsidR="00EB470F" w:rsidRPr="008869F6">
              <w:t>методом</w:t>
            </w:r>
            <w:r w:rsidRPr="008869F6">
              <w:t xml:space="preserve"> в корреляции с ASTM D86.</w:t>
            </w:r>
          </w:p>
          <w:p w14:paraId="713E69DD" w14:textId="26A44F31" w:rsidR="00CA072F" w:rsidRPr="008869F6" w:rsidRDefault="00CA072F" w:rsidP="00CD418D">
            <w:pPr>
              <w:jc w:val="both"/>
            </w:pPr>
            <w:r w:rsidRPr="008869F6">
              <w:t>-</w:t>
            </w:r>
            <w:r w:rsidR="00A755C5" w:rsidRPr="008869F6">
              <w:t xml:space="preserve"> </w:t>
            </w:r>
            <w:r w:rsidRPr="008869F6">
              <w:t>Определени</w:t>
            </w:r>
            <w:r w:rsidR="00EB470F" w:rsidRPr="008869F6">
              <w:t>я</w:t>
            </w:r>
            <w:r w:rsidRPr="008869F6">
              <w:t xml:space="preserve"> давления </w:t>
            </w:r>
            <w:r w:rsidR="00EB470F" w:rsidRPr="008869F6">
              <w:t xml:space="preserve">насыщенных паров по Рейду и эквивалентного давления паров по Рейду (RVP &amp; DVPE) </w:t>
            </w:r>
            <w:r w:rsidRPr="008869F6">
              <w:t>расчетны</w:t>
            </w:r>
            <w:r w:rsidR="00EB470F" w:rsidRPr="008869F6">
              <w:t>м</w:t>
            </w:r>
            <w:r w:rsidRPr="008869F6">
              <w:t xml:space="preserve"> метод</w:t>
            </w:r>
            <w:r w:rsidR="00EB470F" w:rsidRPr="008869F6">
              <w:t xml:space="preserve">ом </w:t>
            </w:r>
            <w:r w:rsidR="00BA3C8D" w:rsidRPr="008869F6">
              <w:t>с</w:t>
            </w:r>
            <w:r w:rsidR="00EB470F" w:rsidRPr="008869F6">
              <w:t xml:space="preserve"> корреляци</w:t>
            </w:r>
            <w:r w:rsidR="00BA3C8D" w:rsidRPr="008869F6">
              <w:t>ей</w:t>
            </w:r>
            <w:r w:rsidR="00EB470F" w:rsidRPr="008869F6">
              <w:t xml:space="preserve"> с </w:t>
            </w:r>
            <w:r w:rsidR="00EB470F" w:rsidRPr="008869F6">
              <w:rPr>
                <w:lang w:val="en-US"/>
              </w:rPr>
              <w:t>ASTM</w:t>
            </w:r>
            <w:r w:rsidR="00EB470F" w:rsidRPr="008869F6">
              <w:t xml:space="preserve"> </w:t>
            </w:r>
            <w:r w:rsidR="00EB470F" w:rsidRPr="008869F6">
              <w:rPr>
                <w:lang w:val="en-US"/>
              </w:rPr>
              <w:t>D</w:t>
            </w:r>
            <w:r w:rsidR="00EB470F" w:rsidRPr="008869F6">
              <w:t xml:space="preserve"> 323 в диапазоне 40-80</w:t>
            </w:r>
            <w:r w:rsidR="00BA3C8D" w:rsidRPr="008869F6">
              <w:t xml:space="preserve"> кПа</w:t>
            </w:r>
            <w:r w:rsidR="00EB470F" w:rsidRPr="008869F6">
              <w:t>.</w:t>
            </w:r>
          </w:p>
          <w:p w14:paraId="087ED3B6" w14:textId="4836BCA2" w:rsidR="008F7506" w:rsidRPr="008869F6" w:rsidRDefault="008F7506" w:rsidP="00CD418D">
            <w:pPr>
              <w:jc w:val="both"/>
            </w:pPr>
            <w:r w:rsidRPr="008869F6">
              <w:t xml:space="preserve">- </w:t>
            </w:r>
            <w:r w:rsidR="0094199E" w:rsidRPr="008869F6">
              <w:t>Желательно наличие дополнительной ячейки для о</w:t>
            </w:r>
            <w:r w:rsidRPr="008869F6">
              <w:t>пределени</w:t>
            </w:r>
            <w:r w:rsidR="0094199E" w:rsidRPr="008869F6">
              <w:t>я</w:t>
            </w:r>
            <w:r w:rsidRPr="008869F6">
              <w:t xml:space="preserve"> плотности в пределе испытаний до 3 г/см3 (аналог </w:t>
            </w:r>
            <w:r w:rsidRPr="008869F6">
              <w:rPr>
                <w:lang w:val="en-US"/>
              </w:rPr>
              <w:t>ASTM</w:t>
            </w:r>
            <w:r w:rsidRPr="008869F6">
              <w:t xml:space="preserve"> </w:t>
            </w:r>
            <w:r w:rsidRPr="008869F6">
              <w:rPr>
                <w:lang w:val="en-US"/>
              </w:rPr>
              <w:t>D</w:t>
            </w:r>
            <w:r w:rsidRPr="008869F6">
              <w:t xml:space="preserve"> 7777).</w:t>
            </w:r>
          </w:p>
          <w:p w14:paraId="2AA4DF7C" w14:textId="1BC2148E" w:rsidR="005017E2" w:rsidRPr="008869F6" w:rsidRDefault="005017E2" w:rsidP="005017E2">
            <w:pPr>
              <w:jc w:val="both"/>
              <w:rPr>
                <w:lang w:eastAsia="ru-RU"/>
              </w:rPr>
            </w:pPr>
            <w:r w:rsidRPr="008869F6">
              <w:t xml:space="preserve">- Определения </w:t>
            </w:r>
            <w:r w:rsidRPr="008869F6">
              <w:rPr>
                <w:lang w:eastAsia="ru-RU"/>
              </w:rPr>
              <w:t>октанового числа (расчетный метод, использующий</w:t>
            </w:r>
            <w:r w:rsidRPr="008869F6">
              <w:t xml:space="preserve"> </w:t>
            </w:r>
            <w:proofErr w:type="spellStart"/>
            <w:r w:rsidRPr="008869F6">
              <w:t>хемометрические</w:t>
            </w:r>
            <w:proofErr w:type="spellEnd"/>
            <w:r w:rsidRPr="008869F6">
              <w:t xml:space="preserve"> модели для оценки спектра</w:t>
            </w:r>
            <w:r w:rsidRPr="008869F6">
              <w:rPr>
                <w:lang w:eastAsia="ru-RU"/>
              </w:rPr>
              <w:t xml:space="preserve">, коррелирующий с </w:t>
            </w:r>
            <w:r w:rsidRPr="008869F6">
              <w:rPr>
                <w:lang w:val="en-US" w:eastAsia="ru-RU"/>
              </w:rPr>
              <w:t>ASTM</w:t>
            </w:r>
            <w:r w:rsidRPr="008869F6">
              <w:rPr>
                <w:lang w:eastAsia="ru-RU"/>
              </w:rPr>
              <w:t xml:space="preserve"> </w:t>
            </w:r>
            <w:r w:rsidRPr="008869F6">
              <w:rPr>
                <w:lang w:val="en-US" w:eastAsia="ru-RU"/>
              </w:rPr>
              <w:t>D</w:t>
            </w:r>
            <w:r w:rsidRPr="008869F6">
              <w:rPr>
                <w:lang w:eastAsia="ru-RU"/>
              </w:rPr>
              <w:t xml:space="preserve"> 2699/</w:t>
            </w:r>
            <w:r w:rsidRPr="008869F6">
              <w:rPr>
                <w:lang w:val="en-US" w:eastAsia="ru-RU"/>
              </w:rPr>
              <w:t>ASTM</w:t>
            </w:r>
            <w:r w:rsidRPr="008869F6">
              <w:rPr>
                <w:lang w:eastAsia="ru-RU"/>
              </w:rPr>
              <w:t xml:space="preserve"> </w:t>
            </w:r>
            <w:r w:rsidRPr="008869F6">
              <w:rPr>
                <w:lang w:val="en-US" w:eastAsia="ru-RU"/>
              </w:rPr>
              <w:t>D</w:t>
            </w:r>
            <w:r w:rsidRPr="008869F6">
              <w:rPr>
                <w:lang w:eastAsia="ru-RU"/>
              </w:rPr>
              <w:t xml:space="preserve"> 2700 или ГОСТ 8226/ГОСТ 511): исследовательский метод в диапазоне не хуже 70-105; моторный метод в диапазоне не хуже 65-100 – выполнение требований по оценке октанового числа обязательное условие приобретения прибора.</w:t>
            </w:r>
          </w:p>
          <w:p w14:paraId="31DF0759" w14:textId="0919513F" w:rsidR="005017E2" w:rsidRPr="008869F6" w:rsidRDefault="005017E2" w:rsidP="005017E2">
            <w:pPr>
              <w:jc w:val="both"/>
              <w:rPr>
                <w:lang w:eastAsia="ru-RU"/>
              </w:rPr>
            </w:pPr>
            <w:r w:rsidRPr="008869F6">
              <w:rPr>
                <w:lang w:eastAsia="ru-RU"/>
              </w:rPr>
              <w:t xml:space="preserve">Дополнительно оборудование может иметь модули и программное обеспечение для: </w:t>
            </w:r>
          </w:p>
          <w:p w14:paraId="5DD551A8" w14:textId="177AE57A" w:rsidR="00D34F9A" w:rsidRPr="008869F6" w:rsidRDefault="00D34F9A" w:rsidP="00D34F9A">
            <w:pPr>
              <w:jc w:val="both"/>
            </w:pPr>
            <w:r w:rsidRPr="008869F6">
              <w:t xml:space="preserve">- </w:t>
            </w:r>
            <w:r w:rsidR="00E46812" w:rsidRPr="008869F6">
              <w:t>Определени</w:t>
            </w:r>
            <w:r w:rsidRPr="008869F6">
              <w:t>я</w:t>
            </w:r>
            <w:r w:rsidR="00E46812" w:rsidRPr="008869F6">
              <w:t xml:space="preserve"> бензола от 0,1 до 5,0 </w:t>
            </w:r>
            <w:proofErr w:type="gramStart"/>
            <w:r w:rsidR="00E46812" w:rsidRPr="008869F6">
              <w:t>об.%</w:t>
            </w:r>
            <w:proofErr w:type="gramEnd"/>
            <w:r w:rsidRPr="008869F6">
              <w:t xml:space="preserve"> (ГОСТ Р 51930, ГОСТ 31871</w:t>
            </w:r>
            <w:r w:rsidR="00223CBE" w:rsidRPr="008869F6">
              <w:t xml:space="preserve">, </w:t>
            </w:r>
            <w:r w:rsidR="00223CBE" w:rsidRPr="008869F6">
              <w:rPr>
                <w:lang w:val="en-US"/>
              </w:rPr>
              <w:t>EN</w:t>
            </w:r>
            <w:r w:rsidR="00223CBE" w:rsidRPr="008869F6">
              <w:t xml:space="preserve"> 238, </w:t>
            </w:r>
            <w:r w:rsidR="00223CBE" w:rsidRPr="008869F6">
              <w:rPr>
                <w:lang w:val="en-US"/>
              </w:rPr>
              <w:t>ASTM</w:t>
            </w:r>
            <w:r w:rsidR="00223CBE" w:rsidRPr="008869F6">
              <w:t xml:space="preserve"> </w:t>
            </w:r>
            <w:r w:rsidR="00223CBE" w:rsidRPr="008869F6">
              <w:rPr>
                <w:lang w:val="en-US"/>
              </w:rPr>
              <w:t>D</w:t>
            </w:r>
            <w:r w:rsidR="00223CBE" w:rsidRPr="008869F6">
              <w:t xml:space="preserve"> 6277</w:t>
            </w:r>
            <w:r w:rsidRPr="008869F6">
              <w:t>).</w:t>
            </w:r>
          </w:p>
          <w:p w14:paraId="1DFA58D5" w14:textId="332487A0" w:rsidR="003B14B1" w:rsidRPr="008869F6" w:rsidRDefault="00D34F9A" w:rsidP="00D34F9A">
            <w:pPr>
              <w:jc w:val="both"/>
            </w:pPr>
            <w:r w:rsidRPr="008869F6">
              <w:t>- О</w:t>
            </w:r>
            <w:r w:rsidR="003B14B1" w:rsidRPr="008869F6">
              <w:t>пределени</w:t>
            </w:r>
            <w:r w:rsidRPr="008869F6">
              <w:t>я</w:t>
            </w:r>
            <w:r w:rsidR="003B14B1" w:rsidRPr="008869F6">
              <w:t xml:space="preserve"> массовой доли метанола от 0,1% до 6%; этанола - от 0,1% до 11%; </w:t>
            </w:r>
            <w:proofErr w:type="spellStart"/>
            <w:r w:rsidR="003B14B1" w:rsidRPr="008869F6">
              <w:rPr>
                <w:i/>
                <w:iCs/>
              </w:rPr>
              <w:t>mpem</w:t>
            </w:r>
            <w:proofErr w:type="spellEnd"/>
            <w:r w:rsidR="003B14B1" w:rsidRPr="008869F6">
              <w:t>-бутанола - от 0,1% до 14% и ДИПЭ, МТБЭ, ЭТБЭ и ТАМЭ - от 0,1% до 20% (ГОСТ Р 52256,</w:t>
            </w:r>
            <w:r w:rsidR="007E37E9" w:rsidRPr="008869F6">
              <w:t xml:space="preserve"> </w:t>
            </w:r>
            <w:r w:rsidRPr="008869F6">
              <w:t xml:space="preserve">ГОСТ 32338, </w:t>
            </w:r>
            <w:r w:rsidR="007E37E9" w:rsidRPr="008869F6">
              <w:t>ASTM D5845</w:t>
            </w:r>
            <w:r w:rsidR="003B14B1" w:rsidRPr="008869F6">
              <w:t>)</w:t>
            </w:r>
            <w:r w:rsidRPr="008869F6">
              <w:t>.</w:t>
            </w:r>
          </w:p>
          <w:p w14:paraId="3A81EF9D" w14:textId="57687616" w:rsidR="003B14B1" w:rsidRPr="008869F6" w:rsidRDefault="00D34F9A" w:rsidP="00CD418D">
            <w:pPr>
              <w:jc w:val="both"/>
            </w:pPr>
            <w:r w:rsidRPr="008869F6">
              <w:t>- Определения оксигенатов, бензола, толуола, ароматических соединений C8-C12 и общего количества ароматических соединений в товарном бензине (</w:t>
            </w:r>
            <w:r w:rsidRPr="008869F6">
              <w:rPr>
                <w:lang w:val="en-US"/>
              </w:rPr>
              <w:t>ASTM</w:t>
            </w:r>
            <w:r w:rsidRPr="008869F6">
              <w:t xml:space="preserve"> </w:t>
            </w:r>
            <w:r w:rsidRPr="008869F6">
              <w:rPr>
                <w:lang w:val="en-US"/>
              </w:rPr>
              <w:t>D</w:t>
            </w:r>
            <w:r w:rsidRPr="008869F6">
              <w:t xml:space="preserve"> 5986</w:t>
            </w:r>
            <w:r w:rsidR="00215170" w:rsidRPr="008869F6">
              <w:t xml:space="preserve">, или корреляция с </w:t>
            </w:r>
            <w:r w:rsidR="00215170" w:rsidRPr="008869F6">
              <w:rPr>
                <w:lang w:val="en-US"/>
              </w:rPr>
              <w:t>ASTM</w:t>
            </w:r>
            <w:r w:rsidR="00215170" w:rsidRPr="008869F6">
              <w:t xml:space="preserve"> </w:t>
            </w:r>
            <w:r w:rsidR="00215170" w:rsidRPr="008869F6">
              <w:rPr>
                <w:lang w:val="en-US"/>
              </w:rPr>
              <w:t>D</w:t>
            </w:r>
            <w:r w:rsidR="00215170" w:rsidRPr="008869F6">
              <w:t xml:space="preserve"> 1319</w:t>
            </w:r>
            <w:r w:rsidRPr="008869F6">
              <w:t>).</w:t>
            </w:r>
          </w:p>
          <w:p w14:paraId="03FCA585" w14:textId="672D525D" w:rsidR="00EB470F" w:rsidRPr="008869F6" w:rsidRDefault="00EB470F" w:rsidP="00CD418D">
            <w:pPr>
              <w:jc w:val="both"/>
            </w:pPr>
            <w:r w:rsidRPr="008869F6">
              <w:t>- Определения содержания октан-повышающих добавок</w:t>
            </w:r>
            <w:r w:rsidR="00BA3C8D" w:rsidRPr="008869F6">
              <w:t>, включая</w:t>
            </w:r>
            <w:r w:rsidRPr="008869F6">
              <w:t xml:space="preserve"> марганец, нитрометан.</w:t>
            </w:r>
          </w:p>
          <w:p w14:paraId="7E0AD3F1" w14:textId="77777777" w:rsidR="002D6EA5" w:rsidRPr="008869F6" w:rsidRDefault="002D6EA5" w:rsidP="00CD418D">
            <w:pPr>
              <w:jc w:val="both"/>
              <w:rPr>
                <w:lang w:eastAsia="ru-RU"/>
              </w:rPr>
            </w:pPr>
          </w:p>
          <w:p w14:paraId="5DF68CBD" w14:textId="4BA8C68B" w:rsidR="006152C9" w:rsidRPr="008869F6" w:rsidRDefault="006152C9" w:rsidP="006152C9">
            <w:pPr>
              <w:jc w:val="both"/>
              <w:rPr>
                <w:lang w:eastAsia="ru-RU"/>
              </w:rPr>
            </w:pPr>
            <w:r w:rsidRPr="008869F6">
              <w:rPr>
                <w:lang w:eastAsia="ru-RU"/>
              </w:rPr>
              <w:t xml:space="preserve">3. </w:t>
            </w:r>
            <w:r w:rsidR="00552F75" w:rsidRPr="008869F6">
              <w:rPr>
                <w:lang w:eastAsia="ru-RU"/>
              </w:rPr>
              <w:t>К</w:t>
            </w:r>
            <w:r w:rsidRPr="008869F6">
              <w:rPr>
                <w:lang w:eastAsia="ru-RU"/>
              </w:rPr>
              <w:t>онструктивные элементы.</w:t>
            </w:r>
          </w:p>
          <w:p w14:paraId="09B4C9C1" w14:textId="35224055" w:rsidR="00883C0A" w:rsidRPr="008869F6" w:rsidRDefault="002D6EA5" w:rsidP="00CD418D">
            <w:pPr>
              <w:jc w:val="both"/>
              <w:rPr>
                <w:shd w:val="clear" w:color="auto" w:fill="FFFFFF"/>
              </w:rPr>
            </w:pPr>
            <w:r w:rsidRPr="008869F6">
              <w:rPr>
                <w:lang w:eastAsia="ru-RU"/>
              </w:rPr>
              <w:t>А</w:t>
            </w:r>
            <w:r w:rsidR="00883C0A" w:rsidRPr="008869F6">
              <w:rPr>
                <w:lang w:eastAsia="ru-RU"/>
              </w:rPr>
              <w:t>налитическая система состоит из нескольких</w:t>
            </w:r>
            <w:r w:rsidR="00883C0A" w:rsidRPr="008869F6">
              <w:rPr>
                <w:shd w:val="clear" w:color="auto" w:fill="FFFFFF"/>
              </w:rPr>
              <w:t xml:space="preserve"> конструктивных элементов, характеристики которых определяются методикой испытания.</w:t>
            </w:r>
          </w:p>
          <w:p w14:paraId="3AC3D35E" w14:textId="7F9B5AC8" w:rsidR="006152C9" w:rsidRPr="008869F6" w:rsidRDefault="006152C9" w:rsidP="008F7506">
            <w:pPr>
              <w:pStyle w:val="formattext"/>
              <w:spacing w:before="0" w:beforeAutospacing="0" w:after="0" w:afterAutospacing="0"/>
              <w:jc w:val="both"/>
            </w:pPr>
            <w:r w:rsidRPr="008869F6">
              <w:t>Инфракрасный спектрометр (ИК-спектрометр)</w:t>
            </w:r>
            <w:r w:rsidR="00552F75" w:rsidRPr="008869F6">
              <w:t xml:space="preserve"> с преобразованием Фурье</w:t>
            </w:r>
            <w:r w:rsidRPr="008869F6">
              <w:t>, состоящий из источника инфракрасного излучения (ИК-излучения – ИК-спектрометр двухлучевой или однолучевой), ячейки, пропускающей ИК-лучи, или жидкостной ячейки с нарушенным полным внутренним отражением, сканирующего интерферометра (не требующего настройки, высокостабильным с расширенной гарантией на движущиеся части), детектора, аналого-цифрового преобразователя, микропроцессора (встроенный процессор для получения данных независимо от компьютера), устройства ввода образца и возможностью подключения к ПК.</w:t>
            </w:r>
          </w:p>
          <w:p w14:paraId="2776EF94" w14:textId="77777777" w:rsidR="0094199E" w:rsidRPr="008869F6" w:rsidRDefault="006152C9" w:rsidP="00DD2960">
            <w:pPr>
              <w:pStyle w:val="formattext"/>
              <w:spacing w:before="0" w:beforeAutospacing="0" w:after="0" w:afterAutospacing="0"/>
              <w:jc w:val="both"/>
            </w:pPr>
            <w:r w:rsidRPr="008869F6">
              <w:t xml:space="preserve">Измеряемые значения поглощения, получаемые при использовании методов оценки группового состава бензиновых фракций, должны попадать в линейный рабочий диапазон спектрометра для определенного предела концентраций. Поставляемый прибор должен быть градуирован изготовителем/поставщиком в соответствии с ASTM E1655, в котором изложена процедура многомерной градуировки инфракрасных спектрометров, используемых для определения физических характеристик нефтяных и нефтехимических продуктов, обработки данных, проведения </w:t>
            </w:r>
            <w:r w:rsidRPr="008869F6">
              <w:lastRenderedPageBreak/>
              <w:t>градуировки и проверки правильности градуировки с включением процедур, которые вносят поправки на ошибки, вызванные присутствием источниками помех (мешающего влияния).</w:t>
            </w:r>
          </w:p>
          <w:p w14:paraId="031875D2" w14:textId="7DCA4E08" w:rsidR="0094199E" w:rsidRPr="008869F6" w:rsidRDefault="0094199E" w:rsidP="006152C9">
            <w:pPr>
              <w:pStyle w:val="formattext"/>
              <w:spacing w:before="0" w:beforeAutospacing="0" w:after="0" w:afterAutospacing="0"/>
              <w:ind w:firstLine="480"/>
              <w:jc w:val="both"/>
            </w:pPr>
            <w:r w:rsidRPr="008869F6">
              <w:t>Спектрометр должен иметь в памяти микропроцессора предустановленный каталог спектров углеводородов</w:t>
            </w:r>
            <w:r w:rsidR="00552F75" w:rsidRPr="008869F6">
              <w:t xml:space="preserve"> бензинового ряда,</w:t>
            </w:r>
            <w:r w:rsidRPr="008869F6">
              <w:t xml:space="preserve"> с которыми </w:t>
            </w:r>
            <w:r w:rsidR="00552F75" w:rsidRPr="008869F6">
              <w:t xml:space="preserve">сравнивается </w:t>
            </w:r>
            <w:r w:rsidRPr="008869F6">
              <w:t>спектр поглощения исследуемой пробы топлива для непосредственного определения или расчета параметров пробы.</w:t>
            </w:r>
            <w:r w:rsidR="00DD2960" w:rsidRPr="008869F6">
              <w:t xml:space="preserve"> Встроенное программное обеспечение спектрометра должно иметь возможность осуществлять градуировку, а также дополнять каталог спектров новыми образцами сравнения, обеспечивать подключение дополнительных модулей к прибору на случай расширения области его применени</w:t>
            </w:r>
            <w:r w:rsidR="007D7290" w:rsidRPr="008869F6">
              <w:t>я, а также иметь возможность настройки уровней доступа пользователей.</w:t>
            </w:r>
          </w:p>
          <w:p w14:paraId="0AE7F4F9" w14:textId="24D59DC3" w:rsidR="00461CAE" w:rsidRPr="008869F6" w:rsidRDefault="00461CAE" w:rsidP="007D7290">
            <w:pPr>
              <w:pStyle w:val="formattext"/>
              <w:spacing w:before="0" w:beforeAutospacing="0" w:after="0" w:afterAutospacing="0"/>
              <w:jc w:val="both"/>
            </w:pPr>
            <w:r w:rsidRPr="008869F6">
              <w:t>Прибор должен обеспечивать возможность проверки технических характеристик путем непрерывной диагностики всех оптических компонентов и модулей проверку функциональности системы.</w:t>
            </w:r>
          </w:p>
          <w:p w14:paraId="48FB7544" w14:textId="7D6BC97C" w:rsidR="00DA133B" w:rsidRPr="008869F6" w:rsidRDefault="00461CAE" w:rsidP="007D7290">
            <w:pPr>
              <w:pStyle w:val="formattext"/>
              <w:spacing w:before="0" w:beforeAutospacing="0" w:after="0" w:afterAutospacing="0"/>
              <w:jc w:val="both"/>
            </w:pPr>
            <w:r w:rsidRPr="008869F6">
              <w:t>Прибор должен иметь интуитивно понятный интерфейс и русифицированное программное обеспечение, включающее внутреннее устройство по валидации (встроенные стандарты для проверки), возможность создания собственных методов количественного и качественного анализа, возможность автоматической количественной и качественной оценки результатов исследований по требованиям к перечню измеряемых показателей п. 2.</w:t>
            </w:r>
          </w:p>
          <w:p w14:paraId="03F85A20" w14:textId="77777777" w:rsidR="007D7290" w:rsidRPr="008869F6" w:rsidRDefault="007D7290" w:rsidP="007D7290">
            <w:pPr>
              <w:shd w:val="clear" w:color="auto" w:fill="FFFFFF"/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8869F6">
              <w:t>Условия эксплуатации: температурный диапазон от 18 до 30°С, относительная влажность воздуха от 10 до 90%.</w:t>
            </w:r>
          </w:p>
          <w:p w14:paraId="7ADE366C" w14:textId="77777777" w:rsidR="009C4BB5" w:rsidRPr="008869F6" w:rsidRDefault="009C4BB5" w:rsidP="00CD418D">
            <w:pPr>
              <w:jc w:val="both"/>
              <w:rPr>
                <w:shd w:val="clear" w:color="auto" w:fill="FFFFFF"/>
              </w:rPr>
            </w:pPr>
          </w:p>
          <w:p w14:paraId="5744E002" w14:textId="58BA3709" w:rsidR="00883C0A" w:rsidRPr="008869F6" w:rsidRDefault="00883C0A" w:rsidP="00CD418D">
            <w:pPr>
              <w:jc w:val="both"/>
              <w:rPr>
                <w:lang w:eastAsia="ru-RU"/>
              </w:rPr>
            </w:pPr>
            <w:r w:rsidRPr="008869F6">
              <w:rPr>
                <w:shd w:val="clear" w:color="auto" w:fill="FFFFFF"/>
              </w:rPr>
              <w:t xml:space="preserve">4. Реактивы и </w:t>
            </w:r>
            <w:r w:rsidRPr="008869F6">
              <w:rPr>
                <w:lang w:eastAsia="ru-RU"/>
              </w:rPr>
              <w:t>материалы:</w:t>
            </w:r>
          </w:p>
          <w:p w14:paraId="31A03E4D" w14:textId="707A33CA" w:rsidR="009C4BB5" w:rsidRPr="008869F6" w:rsidRDefault="009C4BB5" w:rsidP="003D202E">
            <w:pPr>
              <w:pStyle w:val="formattext"/>
              <w:spacing w:before="0" w:beforeAutospacing="0" w:after="0" w:afterAutospacing="0"/>
              <w:ind w:firstLine="480"/>
              <w:jc w:val="both"/>
            </w:pPr>
            <w:r w:rsidRPr="008869F6">
              <w:t xml:space="preserve">Для </w:t>
            </w:r>
            <w:r w:rsidR="003D202E" w:rsidRPr="008869F6">
              <w:t>организации работ необходимы с</w:t>
            </w:r>
            <w:r w:rsidRPr="008869F6">
              <w:t>тандарты для градуировки и проверочные растворы для контроля качества</w:t>
            </w:r>
            <w:r w:rsidR="003D202E" w:rsidRPr="008869F6">
              <w:t>.</w:t>
            </w:r>
          </w:p>
          <w:p w14:paraId="6B82EDC8" w14:textId="0E1A79ED" w:rsidR="009C4BB5" w:rsidRPr="008869F6" w:rsidRDefault="009C4BB5" w:rsidP="003D202E">
            <w:pPr>
              <w:pStyle w:val="formattext"/>
              <w:spacing w:before="0" w:beforeAutospacing="0" w:after="0" w:afterAutospacing="0"/>
              <w:ind w:firstLine="480"/>
              <w:jc w:val="both"/>
            </w:pPr>
            <w:r w:rsidRPr="008869F6">
              <w:t xml:space="preserve">При подготовке образцов для градуировки и контроля качества </w:t>
            </w:r>
            <w:r w:rsidR="007D7290" w:rsidRPr="008869F6">
              <w:t>в комплекте с прибором</w:t>
            </w:r>
            <w:r w:rsidRPr="008869F6">
              <w:t xml:space="preserve"> </w:t>
            </w:r>
            <w:r w:rsidR="007D7290" w:rsidRPr="008869F6">
              <w:t>поставить</w:t>
            </w:r>
            <w:r w:rsidRPr="008869F6">
              <w:t xml:space="preserve"> химические вещества чистотой не менее 99%. </w:t>
            </w:r>
            <w:r w:rsidR="007D7290" w:rsidRPr="008869F6">
              <w:t>Перечень реактивов должен включать:</w:t>
            </w:r>
          </w:p>
          <w:p w14:paraId="18E8FB62" w14:textId="597D3546" w:rsidR="009C4BB5" w:rsidRPr="008869F6" w:rsidRDefault="007D7290" w:rsidP="003D202E">
            <w:pPr>
              <w:pStyle w:val="formattext"/>
              <w:spacing w:before="0" w:beforeAutospacing="0" w:after="0" w:afterAutospacing="0"/>
              <w:ind w:firstLine="480"/>
              <w:jc w:val="both"/>
            </w:pPr>
            <w:bookmarkStart w:id="0" w:name="P00BB"/>
            <w:bookmarkEnd w:id="0"/>
            <w:r w:rsidRPr="008869F6">
              <w:t xml:space="preserve">- </w:t>
            </w:r>
            <w:r w:rsidR="009C4BB5" w:rsidRPr="008869F6">
              <w:t>Базовые бензины, не содержащие оксигенаты</w:t>
            </w:r>
            <w:r w:rsidRPr="008869F6">
              <w:t xml:space="preserve"> (</w:t>
            </w:r>
            <w:r w:rsidR="004C7EDC" w:rsidRPr="008869F6">
              <w:t xml:space="preserve">например, </w:t>
            </w:r>
            <w:r w:rsidRPr="008869F6">
              <w:t xml:space="preserve">ГСО </w:t>
            </w:r>
            <w:r w:rsidR="004C7EDC" w:rsidRPr="008869F6">
              <w:t>9495-2009),</w:t>
            </w:r>
          </w:p>
          <w:p w14:paraId="5A7A0512" w14:textId="3896DE3E" w:rsidR="007D7290" w:rsidRPr="008869F6" w:rsidRDefault="007D7290" w:rsidP="007D7290">
            <w:pPr>
              <w:pStyle w:val="formattext"/>
              <w:spacing w:before="0" w:beforeAutospacing="0" w:after="0" w:afterAutospacing="0"/>
              <w:ind w:firstLine="480"/>
              <w:jc w:val="both"/>
            </w:pPr>
            <w:r w:rsidRPr="008869F6">
              <w:t xml:space="preserve">- МТБЭ, например, ГСО 10561-2015. </w:t>
            </w:r>
          </w:p>
          <w:p w14:paraId="1844ACB5" w14:textId="71040C14" w:rsidR="007D7290" w:rsidRPr="008869F6" w:rsidRDefault="007D7290" w:rsidP="007D7290">
            <w:pPr>
              <w:pStyle w:val="formattext"/>
              <w:spacing w:before="0" w:beforeAutospacing="0" w:after="0" w:afterAutospacing="0"/>
              <w:ind w:left="480"/>
              <w:jc w:val="both"/>
            </w:pPr>
            <w:r w:rsidRPr="008869F6">
              <w:t xml:space="preserve">- Бензол для спектроскопии или квалификации ч., например ГСО 7141-95, МОДП-ПА ГСО 10185-2013 </w:t>
            </w:r>
            <w:r w:rsidRPr="008869F6">
              <w:br/>
              <w:t>-Толуол для спектроскопии или квалификации ч.</w:t>
            </w:r>
            <w:r w:rsidRPr="008869F6">
              <w:br/>
              <w:t xml:space="preserve">- Изооктан (2,2,4-триметилпентан) или </w:t>
            </w:r>
            <w:r w:rsidRPr="008869F6">
              <w:rPr>
                <w:rFonts w:eastAsiaTheme="minorHAnsi"/>
                <w:noProof/>
                <w:sz w:val="28"/>
                <w:szCs w:val="22"/>
                <w:lang w:eastAsia="en-US"/>
              </w:rPr>
              <w:t>н</w:t>
            </w:r>
            <w:r w:rsidRPr="008869F6">
              <w:t>-гептан для спектроскопии или квалификации ч.</w:t>
            </w:r>
          </w:p>
          <w:p w14:paraId="6E737A64" w14:textId="21138F41" w:rsidR="00883C0A" w:rsidRPr="008869F6" w:rsidRDefault="004C7EDC" w:rsidP="008869F6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869F6">
              <w:t>Каждое из стандартных веществ сопровождается паспортом качества.</w:t>
            </w:r>
            <w:r w:rsidR="008869F6" w:rsidRPr="008869F6">
              <w:t xml:space="preserve"> </w:t>
            </w:r>
            <w:r w:rsidR="009C4BB5" w:rsidRPr="008869F6">
              <w:t>Поставку прибора целесообразно</w:t>
            </w:r>
            <w:r w:rsidR="008869F6" w:rsidRPr="008869F6">
              <w:t>, если это предусматривается конструкцией,</w:t>
            </w:r>
            <w:r w:rsidR="009C4BB5" w:rsidRPr="008869F6">
              <w:t xml:space="preserve"> осуществить в комплекте с антивибрационной платформой</w:t>
            </w:r>
            <w:r w:rsidRPr="008869F6">
              <w:t>.</w:t>
            </w:r>
          </w:p>
          <w:p w14:paraId="5F2B45D6" w14:textId="77777777" w:rsidR="00883C0A" w:rsidRPr="008869F6" w:rsidRDefault="00883C0A" w:rsidP="003D202E">
            <w:pPr>
              <w:jc w:val="both"/>
            </w:pPr>
            <w:r w:rsidRPr="008869F6">
              <w:t>5. Документация</w:t>
            </w:r>
          </w:p>
          <w:p w14:paraId="1A231828" w14:textId="5F79A6CE" w:rsidR="00883C0A" w:rsidRPr="00E82D71" w:rsidRDefault="00883C0A" w:rsidP="003D202E">
            <w:pPr>
              <w:jc w:val="both"/>
            </w:pPr>
            <w:r w:rsidRPr="008869F6">
              <w:t>Доверенность поставщику от завода изготовителя с подтверждением гарантийных обязательств на территории РФ (в случае приобретения оборудования через дилерскую сеть).</w:t>
            </w:r>
          </w:p>
          <w:p w14:paraId="176D0AB1" w14:textId="44C3637F" w:rsidR="00F07042" w:rsidRPr="008869F6" w:rsidRDefault="00F07042" w:rsidP="00F07042">
            <w:pPr>
              <w:jc w:val="both"/>
            </w:pPr>
            <w:r w:rsidRPr="008869F6">
              <w:t>Прибор должен быть внесен в государственный реестр средств измерения (ФГИС «Аршин»).</w:t>
            </w:r>
          </w:p>
          <w:p w14:paraId="4F628235" w14:textId="4A7C0E33" w:rsidR="00883C0A" w:rsidRPr="008869F6" w:rsidRDefault="00F07042" w:rsidP="00CD418D">
            <w:pPr>
              <w:jc w:val="both"/>
            </w:pPr>
            <w:r w:rsidRPr="008869F6">
              <w:lastRenderedPageBreak/>
              <w:t>Эксплуатационная документация</w:t>
            </w:r>
            <w:r w:rsidR="00794807" w:rsidRPr="008869F6">
              <w:t xml:space="preserve"> (паспорт, руководств</w:t>
            </w:r>
            <w:r w:rsidR="00EF1AB5" w:rsidRPr="008869F6">
              <w:t>о</w:t>
            </w:r>
            <w:r w:rsidR="00794807" w:rsidRPr="008869F6">
              <w:t xml:space="preserve"> по эксплуатации)</w:t>
            </w:r>
            <w:r w:rsidRPr="008869F6">
              <w:t xml:space="preserve"> на</w:t>
            </w:r>
            <w:r w:rsidR="00883C0A" w:rsidRPr="008869F6">
              <w:t xml:space="preserve"> русском языке</w:t>
            </w:r>
            <w:r w:rsidRPr="008869F6">
              <w:t xml:space="preserve"> с указанием наименования, типа, заводского номера, даты производства</w:t>
            </w:r>
            <w:r w:rsidR="00883C0A" w:rsidRPr="008869F6">
              <w:t>.</w:t>
            </w:r>
          </w:p>
          <w:p w14:paraId="4D482F5C" w14:textId="5C7DC634" w:rsidR="00F07042" w:rsidRPr="008869F6" w:rsidRDefault="00F07042" w:rsidP="00CD418D">
            <w:pPr>
              <w:jc w:val="both"/>
            </w:pPr>
            <w:r w:rsidRPr="008869F6">
              <w:t>Свидетельство об утверждении типа.</w:t>
            </w:r>
          </w:p>
          <w:p w14:paraId="6029AEAD" w14:textId="16889215" w:rsidR="00F07042" w:rsidRPr="008869F6" w:rsidRDefault="00F07042" w:rsidP="00CD418D">
            <w:pPr>
              <w:jc w:val="both"/>
            </w:pPr>
            <w:r w:rsidRPr="008869F6">
              <w:t>Приложение к свидетельству об утверждении типа.</w:t>
            </w:r>
          </w:p>
          <w:p w14:paraId="645690A9" w14:textId="1058E9B4" w:rsidR="00B225F3" w:rsidRPr="008869F6" w:rsidRDefault="00B225F3" w:rsidP="00CD418D">
            <w:pPr>
              <w:jc w:val="both"/>
            </w:pPr>
            <w:r w:rsidRPr="008869F6">
              <w:t>Методика поверки.</w:t>
            </w:r>
          </w:p>
          <w:p w14:paraId="3E0A491A" w14:textId="1ACCA670" w:rsidR="00F07042" w:rsidRPr="008869F6" w:rsidRDefault="00F07042" w:rsidP="00CD418D">
            <w:pPr>
              <w:jc w:val="both"/>
            </w:pPr>
            <w:r w:rsidRPr="008869F6">
              <w:t xml:space="preserve">Свидетельство </w:t>
            </w:r>
            <w:r w:rsidR="00592E6A" w:rsidRPr="008869F6">
              <w:t xml:space="preserve">о первичной </w:t>
            </w:r>
            <w:r w:rsidRPr="008869F6">
              <w:t>по поверке.</w:t>
            </w:r>
          </w:p>
          <w:p w14:paraId="5130F623" w14:textId="77777777" w:rsidR="00276823" w:rsidRPr="008869F6" w:rsidRDefault="00276823" w:rsidP="00276823">
            <w:pPr>
              <w:jc w:val="both"/>
            </w:pPr>
            <w:r w:rsidRPr="008869F6">
              <w:t>Срок до окончания действия свидетельства о поверке СИ на дату поставки должен быть не менее 2/3 межповерочного интервала.</w:t>
            </w:r>
          </w:p>
          <w:p w14:paraId="5FAD0125" w14:textId="0BFAF88A" w:rsidR="00F07042" w:rsidRPr="008869F6" w:rsidRDefault="00F07042" w:rsidP="00CD418D">
            <w:pPr>
              <w:jc w:val="both"/>
            </w:pPr>
            <w:r w:rsidRPr="008869F6">
              <w:t xml:space="preserve">Протокол </w:t>
            </w:r>
            <w:r w:rsidR="00592E6A" w:rsidRPr="008869F6">
              <w:t xml:space="preserve">первичной </w:t>
            </w:r>
            <w:r w:rsidRPr="008869F6">
              <w:t>поверки.</w:t>
            </w:r>
          </w:p>
          <w:p w14:paraId="4F439AF9" w14:textId="00E07034" w:rsidR="00B225F3" w:rsidRPr="008869F6" w:rsidRDefault="00B225F3" w:rsidP="00CD418D">
            <w:pPr>
              <w:jc w:val="both"/>
            </w:pPr>
            <w:r w:rsidRPr="008869F6">
              <w:t>Программное обеспечение</w:t>
            </w:r>
            <w:r w:rsidR="00F07042" w:rsidRPr="008869F6">
              <w:t xml:space="preserve"> (при наличии)</w:t>
            </w:r>
            <w:r w:rsidRPr="008869F6">
              <w:t>.</w:t>
            </w:r>
          </w:p>
          <w:p w14:paraId="64142383" w14:textId="361D8898" w:rsidR="00C65991" w:rsidRPr="008869F6" w:rsidRDefault="00883C0A" w:rsidP="00CD418D">
            <w:pPr>
              <w:jc w:val="both"/>
            </w:pPr>
            <w:r w:rsidRPr="008869F6">
              <w:t>Декларация соответствия требованиям таможенного союза.</w:t>
            </w:r>
          </w:p>
          <w:p w14:paraId="0D824C36" w14:textId="4A0F2468" w:rsidR="00276823" w:rsidRPr="008869F6" w:rsidRDefault="00592E6A" w:rsidP="00276823">
            <w:pPr>
              <w:jc w:val="both"/>
            </w:pPr>
            <w:r w:rsidRPr="008869F6">
              <w:t xml:space="preserve">СО входящие в комплект поставки внесены </w:t>
            </w:r>
            <w:r w:rsidR="00EF1AB5" w:rsidRPr="008869F6">
              <w:t xml:space="preserve">во </w:t>
            </w:r>
            <w:r w:rsidRPr="008869F6">
              <w:t>ФГИС «Аршин» и оформлены паспортом</w:t>
            </w:r>
            <w:r w:rsidR="00276823" w:rsidRPr="008869F6">
              <w:t xml:space="preserve"> и </w:t>
            </w:r>
            <w:r w:rsidR="00276823" w:rsidRPr="008869F6">
              <w:rPr>
                <w:lang w:eastAsia="ru-RU"/>
              </w:rPr>
              <w:t>свидетельством об утверждении типа СО</w:t>
            </w:r>
            <w:r w:rsidRPr="008869F6">
              <w:t xml:space="preserve">. </w:t>
            </w:r>
            <w:r w:rsidR="00276823" w:rsidRPr="008869F6">
              <w:rPr>
                <w:lang w:eastAsia="ru-RU"/>
              </w:rPr>
              <w:t>Срок годности СО на дату поставки должен быть не менее 2/3 от установленного для СО данного типа.</w:t>
            </w:r>
          </w:p>
          <w:p w14:paraId="00BF16A4" w14:textId="7CCE2B33" w:rsidR="00EF1AB5" w:rsidRPr="008869F6" w:rsidRDefault="00276823" w:rsidP="00CD418D">
            <w:pPr>
              <w:jc w:val="both"/>
            </w:pPr>
            <w:r w:rsidRPr="008869F6">
              <w:t>Химические р</w:t>
            </w:r>
            <w:r w:rsidR="00EF1AB5" w:rsidRPr="008869F6">
              <w:t>е</w:t>
            </w:r>
            <w:r w:rsidRPr="008869F6">
              <w:t>а</w:t>
            </w:r>
            <w:r w:rsidR="00EF1AB5" w:rsidRPr="008869F6">
              <w:t xml:space="preserve">ктивы также должны быть оформлены паспортом. </w:t>
            </w:r>
            <w:r w:rsidRPr="008869F6">
              <w:rPr>
                <w:lang w:eastAsia="ru-RU"/>
              </w:rPr>
              <w:t>Срок годности на дату поставки должен быть не менее 2/3 от установленного для данного ре</w:t>
            </w:r>
            <w:r w:rsidR="00AA101D" w:rsidRPr="008869F6">
              <w:rPr>
                <w:lang w:eastAsia="ru-RU"/>
              </w:rPr>
              <w:t>а</w:t>
            </w:r>
            <w:r w:rsidRPr="008869F6">
              <w:rPr>
                <w:lang w:eastAsia="ru-RU"/>
              </w:rPr>
              <w:t xml:space="preserve">ктива. </w:t>
            </w:r>
          </w:p>
          <w:p w14:paraId="16B2DD22" w14:textId="65E9D0F7" w:rsidR="00883C0A" w:rsidRPr="008869F6" w:rsidRDefault="00883C0A" w:rsidP="00CD418D">
            <w:pPr>
              <w:jc w:val="both"/>
            </w:pPr>
            <w:r w:rsidRPr="008869F6">
              <w:t>6. Сервис</w:t>
            </w:r>
          </w:p>
          <w:p w14:paraId="66DA0F21" w14:textId="77777777" w:rsidR="00883C0A" w:rsidRPr="008869F6" w:rsidRDefault="00883C0A" w:rsidP="00CD418D">
            <w:pPr>
              <w:jc w:val="both"/>
            </w:pPr>
            <w:r w:rsidRPr="008869F6">
              <w:t>Гарантийный период: не менее 18 месяцев с даты проведения пуско-наладочных работ.</w:t>
            </w:r>
          </w:p>
          <w:p w14:paraId="56836484" w14:textId="77777777" w:rsidR="00883C0A" w:rsidRPr="008869F6" w:rsidRDefault="00883C0A" w:rsidP="00CD418D">
            <w:pPr>
              <w:jc w:val="both"/>
            </w:pPr>
            <w:r w:rsidRPr="008869F6">
              <w:t>Неограниченная персональная техническая поддержка по телефону/</w:t>
            </w:r>
            <w:proofErr w:type="spellStart"/>
            <w:r w:rsidRPr="008869F6">
              <w:t>email</w:t>
            </w:r>
            <w:proofErr w:type="spellEnd"/>
            <w:r w:rsidRPr="008869F6">
              <w:t xml:space="preserve"> в течение гарантийного периода.</w:t>
            </w:r>
          </w:p>
          <w:p w14:paraId="09B3FBA4" w14:textId="77777777" w:rsidR="00883C0A" w:rsidRPr="008869F6" w:rsidRDefault="00883C0A" w:rsidP="00CD418D">
            <w:pPr>
              <w:jc w:val="both"/>
            </w:pPr>
            <w:r w:rsidRPr="008869F6">
              <w:t>Проведение монтажа, постановка методики испытаний и обучение персонала заказчика основам эксплуатации, реализации метода испытаний, рекомендации по обслуживанию, ответы на вопросы, оформление документации.</w:t>
            </w:r>
          </w:p>
        </w:tc>
      </w:tr>
    </w:tbl>
    <w:p w14:paraId="4380ABBB" w14:textId="77777777" w:rsidR="00883C0A" w:rsidRPr="008869F6" w:rsidRDefault="00883C0A" w:rsidP="00883C0A">
      <w:pPr>
        <w:jc w:val="both"/>
        <w:rPr>
          <w:sz w:val="28"/>
          <w:szCs w:val="28"/>
        </w:rPr>
      </w:pPr>
    </w:p>
    <w:p w14:paraId="3A491062" w14:textId="77777777" w:rsidR="00883C0A" w:rsidRPr="008869F6" w:rsidRDefault="00883C0A" w:rsidP="00883C0A">
      <w:pPr>
        <w:jc w:val="both"/>
        <w:rPr>
          <w:sz w:val="28"/>
          <w:szCs w:val="28"/>
        </w:rPr>
      </w:pPr>
    </w:p>
    <w:sectPr w:rsidR="00883C0A" w:rsidRPr="008869F6" w:rsidSect="0058039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26"/>
    <w:rsid w:val="00005C32"/>
    <w:rsid w:val="000663C2"/>
    <w:rsid w:val="000867D7"/>
    <w:rsid w:val="000B42FC"/>
    <w:rsid w:val="001356B9"/>
    <w:rsid w:val="00167AC1"/>
    <w:rsid w:val="00215170"/>
    <w:rsid w:val="00223CBE"/>
    <w:rsid w:val="00276823"/>
    <w:rsid w:val="002D6EA5"/>
    <w:rsid w:val="002E40EA"/>
    <w:rsid w:val="00340E79"/>
    <w:rsid w:val="003908BA"/>
    <w:rsid w:val="00395BCB"/>
    <w:rsid w:val="003B14B1"/>
    <w:rsid w:val="003C3F59"/>
    <w:rsid w:val="003D202E"/>
    <w:rsid w:val="00461CAE"/>
    <w:rsid w:val="00487FB5"/>
    <w:rsid w:val="004B5727"/>
    <w:rsid w:val="004C7EDC"/>
    <w:rsid w:val="004F6590"/>
    <w:rsid w:val="005017E2"/>
    <w:rsid w:val="00552F75"/>
    <w:rsid w:val="005775CC"/>
    <w:rsid w:val="00592E6A"/>
    <w:rsid w:val="0060216D"/>
    <w:rsid w:val="006152C9"/>
    <w:rsid w:val="0067451E"/>
    <w:rsid w:val="00794807"/>
    <w:rsid w:val="007D7290"/>
    <w:rsid w:val="007E37E9"/>
    <w:rsid w:val="008003F7"/>
    <w:rsid w:val="00883C0A"/>
    <w:rsid w:val="008869F6"/>
    <w:rsid w:val="008D4DC2"/>
    <w:rsid w:val="008E3695"/>
    <w:rsid w:val="008F7506"/>
    <w:rsid w:val="0094199E"/>
    <w:rsid w:val="009C4BB5"/>
    <w:rsid w:val="00A755C5"/>
    <w:rsid w:val="00AA101D"/>
    <w:rsid w:val="00AF2C0E"/>
    <w:rsid w:val="00B225F3"/>
    <w:rsid w:val="00B72A85"/>
    <w:rsid w:val="00B85F79"/>
    <w:rsid w:val="00BA3C8D"/>
    <w:rsid w:val="00C65991"/>
    <w:rsid w:val="00CA072F"/>
    <w:rsid w:val="00CF4226"/>
    <w:rsid w:val="00D34F9A"/>
    <w:rsid w:val="00DA133B"/>
    <w:rsid w:val="00DD2960"/>
    <w:rsid w:val="00E123AE"/>
    <w:rsid w:val="00E46812"/>
    <w:rsid w:val="00E82D71"/>
    <w:rsid w:val="00E83F92"/>
    <w:rsid w:val="00EB470F"/>
    <w:rsid w:val="00EF1AB5"/>
    <w:rsid w:val="00F07042"/>
    <w:rsid w:val="00F2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FE5E"/>
  <w15:chartTrackingRefBased/>
  <w15:docId w15:val="{0A65ABD8-9FAB-47A4-8859-3EF1B890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0A"/>
    <w:pPr>
      <w:suppressAutoHyphens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3C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3C0A"/>
    <w:rPr>
      <w:rFonts w:eastAsia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3B1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3B14B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8F75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 Кирилл Николаевич</dc:creator>
  <cp:keywords/>
  <dc:description/>
  <cp:lastModifiedBy>Донец Наталья Юрьевна</cp:lastModifiedBy>
  <cp:revision>5</cp:revision>
  <dcterms:created xsi:type="dcterms:W3CDTF">2025-04-09T10:26:00Z</dcterms:created>
  <dcterms:modified xsi:type="dcterms:W3CDTF">2025-04-14T12:43:00Z</dcterms:modified>
</cp:coreProperties>
</file>